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10B38">
      <w:pPr>
        <w:widowControl/>
        <w:autoSpaceDE w:val="0"/>
        <w:autoSpaceDN w:val="0"/>
        <w:adjustRightInd w:val="0"/>
        <w:spacing w:line="360" w:lineRule="auto"/>
        <w:jc w:val="left"/>
        <w:outlineLvl w:val="0"/>
        <w:rPr>
          <w:rFonts w:hint="eastAsia" w:ascii="微软雅黑" w:hAnsi="微软雅黑" w:eastAsia="微软雅黑" w:cs="微软雅黑"/>
          <w:b/>
          <w:color w:val="000000"/>
          <w:kern w:val="0"/>
          <w:sz w:val="28"/>
          <w:szCs w:val="28"/>
        </w:rPr>
      </w:pPr>
      <w:r>
        <w:rPr>
          <w:rFonts w:hint="eastAsia" w:ascii="微软雅黑" w:hAnsi="微软雅黑" w:eastAsia="微软雅黑" w:cs="微软雅黑"/>
          <w:b/>
          <w:bCs/>
          <w:color w:val="000000"/>
          <w:kern w:val="0"/>
          <w:sz w:val="28"/>
          <w:szCs w:val="28"/>
        </w:rPr>
        <w:t>常见</w:t>
      </w:r>
      <w:r>
        <w:rPr>
          <w:rFonts w:hint="eastAsia" w:ascii="微软雅黑" w:hAnsi="微软雅黑" w:eastAsia="微软雅黑" w:cs="微软雅黑"/>
          <w:b/>
          <w:color w:val="000000"/>
          <w:kern w:val="0"/>
          <w:sz w:val="28"/>
          <w:szCs w:val="28"/>
        </w:rPr>
        <w:t>问题</w:t>
      </w:r>
    </w:p>
    <w:p w14:paraId="190CAD6B">
      <w:pPr>
        <w:widowControl/>
        <w:autoSpaceDE w:val="0"/>
        <w:autoSpaceDN w:val="0"/>
        <w:adjustRightInd w:val="0"/>
        <w:spacing w:line="360" w:lineRule="auto"/>
        <w:jc w:val="left"/>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w:t>
      </w:r>
      <w:r>
        <w:rPr>
          <w:rFonts w:ascii="微软雅黑" w:hAnsi="微软雅黑" w:eastAsia="微软雅黑" w:cs="微软雅黑"/>
          <w:b/>
          <w:bCs/>
          <w:color w:val="000000" w:themeColor="text1"/>
          <w:szCs w:val="21"/>
          <w14:textFill>
            <w14:solidFill>
              <w14:schemeClr w14:val="tx1"/>
            </w14:solidFill>
          </w14:textFill>
        </w:rPr>
        <w:t>0</w:t>
      </w:r>
      <w:r>
        <w:rPr>
          <w:rFonts w:hint="eastAsia" w:ascii="微软雅黑" w:hAnsi="微软雅黑" w:eastAsia="微软雅黑" w:cs="微软雅黑"/>
          <w:b/>
          <w:bCs/>
          <w:color w:val="000000" w:themeColor="text1"/>
          <w:szCs w:val="21"/>
          <w14:textFill>
            <w14:solidFill>
              <w14:schemeClr w14:val="tx1"/>
            </w14:solidFill>
          </w14:textFill>
        </w:rPr>
        <w:t>：如何进行退保或保全？</w:t>
      </w:r>
    </w:p>
    <w:p w14:paraId="36682E3F">
      <w:pPr>
        <w:widowControl/>
        <w:autoSpaceDE w:val="0"/>
        <w:autoSpaceDN w:val="0"/>
        <w:adjustRightInd w:val="0"/>
        <w:spacing w:line="360" w:lineRule="auto"/>
        <w:jc w:val="left"/>
        <w:rPr>
          <w:rFonts w:hint="eastAsia" w:ascii="微软雅黑" w:hAnsi="微软雅黑" w:eastAsia="微软雅黑" w:cs="微软雅黑"/>
          <w:b/>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A1：</w:t>
      </w:r>
      <w:r>
        <w:rPr>
          <w:rFonts w:hint="eastAsia" w:ascii="微软雅黑" w:hAnsi="微软雅黑" w:eastAsia="微软雅黑" w:cs="微软雅黑"/>
          <w:bCs/>
          <w:color w:val="000000" w:themeColor="text1"/>
          <w:szCs w:val="21"/>
          <w14:textFill>
            <w14:solidFill>
              <w14:schemeClr w14:val="tx1"/>
            </w14:solidFill>
          </w14:textFill>
        </w:rPr>
        <w:t>您可通过众安保险</w:t>
      </w:r>
      <w:r>
        <w:rPr>
          <w:rFonts w:ascii="微软雅黑" w:hAnsi="微软雅黑" w:eastAsia="微软雅黑" w:cs="微软雅黑"/>
          <w:bCs/>
          <w:color w:val="000000" w:themeColor="text1"/>
          <w:szCs w:val="21"/>
          <w14:textFill>
            <w14:solidFill>
              <w14:schemeClr w14:val="tx1"/>
            </w14:solidFill>
          </w14:textFill>
        </w:rPr>
        <w:t>APP</w:t>
      </w:r>
      <w:r>
        <w:rPr>
          <w:rFonts w:hint="eastAsia" w:ascii="微软雅黑" w:hAnsi="微软雅黑" w:eastAsia="微软雅黑" w:cs="微软雅黑"/>
          <w:bCs/>
          <w:color w:val="000000" w:themeColor="text1"/>
          <w:szCs w:val="21"/>
          <w14:textFill>
            <w14:solidFill>
              <w14:schemeClr w14:val="tx1"/>
            </w14:solidFill>
          </w14:textFill>
        </w:rPr>
        <w:t>或众安保险小程序（路径：我的</w:t>
      </w:r>
      <w:r>
        <w:rPr>
          <w:rFonts w:ascii="微软雅黑" w:hAnsi="微软雅黑" w:eastAsia="微软雅黑" w:cs="微软雅黑"/>
          <w:bCs/>
          <w:color w:val="000000" w:themeColor="text1"/>
          <w:szCs w:val="21"/>
          <w14:textFill>
            <w14:solidFill>
              <w14:schemeClr w14:val="tx1"/>
            </w14:solidFill>
          </w14:textFill>
        </w:rPr>
        <w:t>-</w:t>
      </w:r>
      <w:r>
        <w:rPr>
          <w:rFonts w:hint="eastAsia" w:ascii="微软雅黑" w:hAnsi="微软雅黑" w:eastAsia="微软雅黑" w:cs="微软雅黑"/>
          <w:bCs/>
          <w:color w:val="000000" w:themeColor="text1"/>
          <w:szCs w:val="21"/>
          <w14:textFill>
            <w14:solidFill>
              <w14:schemeClr w14:val="tx1"/>
            </w14:solidFill>
          </w14:textFill>
        </w:rPr>
        <w:t>我的保单</w:t>
      </w:r>
      <w:r>
        <w:rPr>
          <w:rFonts w:ascii="微软雅黑" w:hAnsi="微软雅黑" w:eastAsia="微软雅黑" w:cs="微软雅黑"/>
          <w:bCs/>
          <w:color w:val="000000" w:themeColor="text1"/>
          <w:szCs w:val="21"/>
          <w14:textFill>
            <w14:solidFill>
              <w14:schemeClr w14:val="tx1"/>
            </w14:solidFill>
          </w14:textFill>
        </w:rPr>
        <w:t>-</w:t>
      </w:r>
      <w:r>
        <w:rPr>
          <w:rFonts w:hint="eastAsia" w:ascii="微软雅黑" w:hAnsi="微软雅黑" w:eastAsia="微软雅黑" w:cs="微软雅黑"/>
          <w:bCs/>
          <w:color w:val="000000" w:themeColor="text1"/>
          <w:szCs w:val="21"/>
          <w14:textFill>
            <w14:solidFill>
              <w14:schemeClr w14:val="tx1"/>
            </w14:solidFill>
          </w14:textFill>
        </w:rPr>
        <w:t>保单服务）发起退保或保全服务申请，或拨打众安保险客服电话</w:t>
      </w:r>
      <w:r>
        <w:rPr>
          <w:rFonts w:ascii="微软雅黑" w:hAnsi="微软雅黑" w:eastAsia="微软雅黑" w:cs="微软雅黑"/>
          <w:bCs/>
          <w:color w:val="000000" w:themeColor="text1"/>
          <w:szCs w:val="21"/>
          <w14:textFill>
            <w14:solidFill>
              <w14:schemeClr w14:val="tx1"/>
            </w14:solidFill>
          </w14:textFill>
        </w:rPr>
        <w:t>952299</w:t>
      </w:r>
      <w:r>
        <w:rPr>
          <w:rFonts w:hint="eastAsia" w:ascii="微软雅黑" w:hAnsi="微软雅黑" w:eastAsia="微软雅黑" w:cs="微软雅黑"/>
          <w:bCs/>
          <w:color w:val="000000" w:themeColor="text1"/>
          <w:szCs w:val="21"/>
          <w14:textFill>
            <w14:solidFill>
              <w14:schemeClr w14:val="tx1"/>
            </w14:solidFill>
          </w14:textFill>
        </w:rPr>
        <w:t>或</w:t>
      </w:r>
      <w:r>
        <w:rPr>
          <w:rFonts w:ascii="微软雅黑" w:hAnsi="微软雅黑" w:eastAsia="微软雅黑" w:cs="微软雅黑"/>
          <w:bCs/>
          <w:color w:val="000000" w:themeColor="text1"/>
          <w:szCs w:val="21"/>
          <w14:textFill>
            <w14:solidFill>
              <w14:schemeClr w14:val="tx1"/>
            </w14:solidFill>
          </w14:textFill>
        </w:rPr>
        <w:t>10109955</w:t>
      </w:r>
      <w:r>
        <w:rPr>
          <w:rFonts w:hint="eastAsia" w:ascii="微软雅黑" w:hAnsi="微软雅黑" w:eastAsia="微软雅黑" w:cs="微软雅黑"/>
          <w:bCs/>
          <w:color w:val="000000" w:themeColor="text1"/>
          <w:szCs w:val="21"/>
          <w14:textFill>
            <w14:solidFill>
              <w14:schemeClr w14:val="tx1"/>
            </w14:solidFill>
          </w14:textFill>
        </w:rPr>
        <w:t>发起退保或保全申请。</w:t>
      </w:r>
    </w:p>
    <w:p w14:paraId="355BAD1B">
      <w:pPr>
        <w:widowControl/>
        <w:autoSpaceDE w:val="0"/>
        <w:autoSpaceDN w:val="0"/>
        <w:adjustRightInd w:val="0"/>
        <w:spacing w:line="360" w:lineRule="auto"/>
        <w:jc w:val="left"/>
        <w:rPr>
          <w:rFonts w:hint="eastAsia" w:ascii="微软雅黑" w:hAnsi="微软雅黑" w:eastAsia="微软雅黑" w:cs="微软雅黑"/>
          <w:b/>
          <w:bCs/>
          <w:color w:val="000000" w:themeColor="text1"/>
          <w:szCs w:val="21"/>
          <w14:textFill>
            <w14:solidFill>
              <w14:schemeClr w14:val="tx1"/>
            </w14:solidFill>
          </w14:textFill>
        </w:rPr>
      </w:pPr>
    </w:p>
    <w:p w14:paraId="34385EAD">
      <w:pPr>
        <w:widowControl/>
        <w:autoSpaceDE w:val="0"/>
        <w:autoSpaceDN w:val="0"/>
        <w:adjustRightInd w:val="0"/>
        <w:spacing w:line="360" w:lineRule="auto"/>
        <w:jc w:val="left"/>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w:t>
      </w:r>
      <w:r>
        <w:rPr>
          <w:rFonts w:ascii="微软雅黑" w:hAnsi="微软雅黑" w:eastAsia="微软雅黑" w:cs="微软雅黑"/>
          <w:b/>
          <w:bCs/>
          <w:color w:val="000000" w:themeColor="text1"/>
          <w:szCs w:val="21"/>
          <w14:textFill>
            <w14:solidFill>
              <w14:schemeClr w14:val="tx1"/>
            </w14:solidFill>
          </w14:textFill>
        </w:rPr>
        <w:t>1</w:t>
      </w:r>
      <w:r>
        <w:rPr>
          <w:rFonts w:hint="eastAsia" w:ascii="微软雅黑" w:hAnsi="微软雅黑" w:eastAsia="微软雅黑" w:cs="微软雅黑"/>
          <w:b/>
          <w:bCs/>
          <w:color w:val="000000" w:themeColor="text1"/>
          <w:szCs w:val="21"/>
          <w14:textFill>
            <w14:solidFill>
              <w14:schemeClr w14:val="tx1"/>
            </w14:solidFill>
          </w14:textFill>
        </w:rPr>
        <w:t>：可以赔付哪些费用？</w:t>
      </w:r>
    </w:p>
    <w:p w14:paraId="7194EBEF">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A1：</w:t>
      </w:r>
      <w:r>
        <w:rPr>
          <w:rFonts w:hint="eastAsia" w:ascii="微软雅黑" w:hAnsi="微软雅黑" w:eastAsia="微软雅黑" w:cs="微软雅黑"/>
          <w:bCs/>
          <w:color w:val="000000" w:themeColor="text1"/>
          <w:szCs w:val="21"/>
          <w14:textFill>
            <w14:solidFill>
              <w14:schemeClr w14:val="tx1"/>
            </w14:solidFill>
          </w14:textFill>
        </w:rPr>
        <w:t>必选责任中，被保险人</w:t>
      </w:r>
      <w:r>
        <w:rPr>
          <w:rFonts w:ascii="微软雅黑" w:hAnsi="微软雅黑" w:eastAsia="微软雅黑" w:cs="微软雅黑"/>
          <w:bCs/>
          <w:color w:val="000000" w:themeColor="text1"/>
          <w:szCs w:val="21"/>
          <w14:textFill>
            <w14:solidFill>
              <w14:schemeClr w14:val="tx1"/>
            </w14:solidFill>
          </w14:textFill>
        </w:rPr>
        <w:t>因</w:t>
      </w:r>
      <w:r>
        <w:rPr>
          <w:rFonts w:hint="eastAsia" w:ascii="微软雅黑" w:hAnsi="微软雅黑" w:eastAsia="微软雅黑" w:cs="微软雅黑"/>
          <w:bCs/>
          <w:color w:val="000000" w:themeColor="text1"/>
          <w:szCs w:val="21"/>
          <w14:textFill>
            <w14:solidFill>
              <w14:schemeClr w14:val="tx1"/>
            </w14:solidFill>
          </w14:textFill>
        </w:rPr>
        <w:t>遭受</w:t>
      </w:r>
      <w:r>
        <w:rPr>
          <w:rFonts w:ascii="微软雅黑" w:hAnsi="微软雅黑" w:eastAsia="微软雅黑" w:cs="微软雅黑"/>
          <w:bCs/>
          <w:color w:val="000000" w:themeColor="text1"/>
          <w:szCs w:val="21"/>
          <w14:textFill>
            <w14:solidFill>
              <w14:schemeClr w14:val="tx1"/>
            </w14:solidFill>
          </w14:textFill>
        </w:rPr>
        <w:t>意外</w:t>
      </w:r>
      <w:r>
        <w:rPr>
          <w:rFonts w:hint="eastAsia" w:ascii="微软雅黑" w:hAnsi="微软雅黑" w:eastAsia="微软雅黑" w:cs="微软雅黑"/>
          <w:bCs/>
          <w:color w:val="000000" w:themeColor="text1"/>
          <w:szCs w:val="21"/>
          <w14:textFill>
            <w14:solidFill>
              <w14:schemeClr w14:val="tx1"/>
            </w14:solidFill>
          </w14:textFill>
        </w:rPr>
        <w:t>伤害事故</w:t>
      </w:r>
      <w:r>
        <w:rPr>
          <w:rFonts w:ascii="微软雅黑" w:hAnsi="微软雅黑" w:eastAsia="微软雅黑" w:cs="微软雅黑"/>
          <w:bCs/>
          <w:color w:val="000000" w:themeColor="text1"/>
          <w:szCs w:val="21"/>
          <w14:textFill>
            <w14:solidFill>
              <w14:schemeClr w14:val="tx1"/>
            </w14:solidFill>
          </w14:textFill>
        </w:rPr>
        <w:t>或</w:t>
      </w:r>
      <w:r>
        <w:rPr>
          <w:rFonts w:hint="eastAsia" w:ascii="微软雅黑" w:hAnsi="微软雅黑" w:eastAsia="微软雅黑" w:cs="微软雅黑"/>
          <w:bCs/>
          <w:color w:val="000000" w:themeColor="text1"/>
          <w:szCs w:val="21"/>
          <w14:textFill>
            <w14:solidFill>
              <w14:schemeClr w14:val="tx1"/>
            </w14:solidFill>
          </w14:textFill>
        </w:rPr>
        <w:t>在等待期后因患疾病在中华人民共和国卫生部门审核认定的二级及二级以上的公立医院及本保单约定的指定民营医疗机构普通部接受住院、住院前30</w:t>
      </w:r>
      <w:r>
        <w:rPr>
          <w:rFonts w:ascii="微软雅黑" w:hAnsi="微软雅黑" w:eastAsia="微软雅黑" w:cs="微软雅黑"/>
          <w:bCs/>
          <w:color w:val="000000" w:themeColor="text1"/>
          <w:szCs w:val="21"/>
          <w14:textFill>
            <w14:solidFill>
              <w14:schemeClr w14:val="tx1"/>
            </w14:solidFill>
          </w14:textFill>
        </w:rPr>
        <w:t>天</w:t>
      </w:r>
      <w:r>
        <w:rPr>
          <w:rFonts w:hint="eastAsia" w:ascii="微软雅黑" w:hAnsi="微软雅黑" w:eastAsia="微软雅黑" w:cs="微软雅黑"/>
          <w:bCs/>
          <w:color w:val="000000" w:themeColor="text1"/>
          <w:szCs w:val="21"/>
          <w14:textFill>
            <w14:solidFill>
              <w14:schemeClr w14:val="tx1"/>
            </w14:solidFill>
          </w14:textFill>
        </w:rPr>
        <w:t>（含住院当日）</w:t>
      </w:r>
      <w:r>
        <w:rPr>
          <w:rFonts w:ascii="微软雅黑" w:hAnsi="微软雅黑" w:eastAsia="微软雅黑" w:cs="微软雅黑"/>
          <w:bCs/>
          <w:color w:val="000000" w:themeColor="text1"/>
          <w:szCs w:val="21"/>
          <w14:textFill>
            <w14:solidFill>
              <w14:schemeClr w14:val="tx1"/>
            </w14:solidFill>
          </w14:textFill>
        </w:rPr>
        <w:t>和</w:t>
      </w:r>
      <w:r>
        <w:rPr>
          <w:rFonts w:hint="eastAsia" w:ascii="微软雅黑" w:hAnsi="微软雅黑" w:eastAsia="微软雅黑" w:cs="微软雅黑"/>
          <w:bCs/>
          <w:color w:val="000000" w:themeColor="text1"/>
          <w:szCs w:val="21"/>
          <w14:textFill>
            <w14:solidFill>
              <w14:schemeClr w14:val="tx1"/>
            </w14:solidFill>
          </w14:textFill>
        </w:rPr>
        <w:t>出院</w:t>
      </w:r>
      <w:r>
        <w:rPr>
          <w:rFonts w:ascii="微软雅黑" w:hAnsi="微软雅黑" w:eastAsia="微软雅黑" w:cs="微软雅黑"/>
          <w:bCs/>
          <w:color w:val="000000" w:themeColor="text1"/>
          <w:szCs w:val="21"/>
          <w14:textFill>
            <w14:solidFill>
              <w14:schemeClr w14:val="tx1"/>
            </w14:solidFill>
          </w14:textFill>
        </w:rPr>
        <w:t>后30天</w:t>
      </w:r>
      <w:r>
        <w:rPr>
          <w:rFonts w:hint="eastAsia" w:ascii="微软雅黑" w:hAnsi="微软雅黑" w:eastAsia="微软雅黑" w:cs="微软雅黑"/>
          <w:bCs/>
          <w:color w:val="000000" w:themeColor="text1"/>
          <w:szCs w:val="21"/>
          <w14:textFill>
            <w14:solidFill>
              <w14:schemeClr w14:val="tx1"/>
            </w14:solidFill>
          </w14:textFill>
        </w:rPr>
        <w:t>（含出院当日）</w:t>
      </w:r>
      <w:r>
        <w:rPr>
          <w:rFonts w:ascii="微软雅黑" w:hAnsi="微软雅黑" w:eastAsia="微软雅黑" w:cs="微软雅黑"/>
          <w:bCs/>
          <w:color w:val="000000" w:themeColor="text1"/>
          <w:szCs w:val="21"/>
          <w14:textFill>
            <w14:solidFill>
              <w14:schemeClr w14:val="tx1"/>
            </w14:solidFill>
          </w14:textFill>
        </w:rPr>
        <w:t>门急诊</w:t>
      </w:r>
      <w:r>
        <w:rPr>
          <w:rFonts w:hint="eastAsia" w:ascii="微软雅黑" w:hAnsi="微软雅黑" w:eastAsia="微软雅黑" w:cs="微软雅黑"/>
          <w:bCs/>
          <w:color w:val="000000" w:themeColor="text1"/>
          <w:szCs w:val="21"/>
          <w14:textFill>
            <w14:solidFill>
              <w14:schemeClr w14:val="tx1"/>
            </w14:solidFill>
          </w14:textFill>
        </w:rPr>
        <w:t>（与该次住院相同原因）</w:t>
      </w:r>
      <w:r>
        <w:rPr>
          <w:rFonts w:ascii="微软雅黑" w:hAnsi="微软雅黑" w:eastAsia="微软雅黑" w:cs="微软雅黑"/>
          <w:bCs/>
          <w:color w:val="000000" w:themeColor="text1"/>
          <w:szCs w:val="21"/>
          <w14:textFill>
            <w14:solidFill>
              <w14:schemeClr w14:val="tx1"/>
            </w14:solidFill>
          </w14:textFill>
        </w:rPr>
        <w:t>、特殊门诊</w:t>
      </w:r>
      <w:r>
        <w:rPr>
          <w:rFonts w:hint="eastAsia" w:ascii="微软雅黑" w:hAnsi="微软雅黑" w:eastAsia="微软雅黑" w:cs="微软雅黑"/>
          <w:bCs/>
          <w:color w:val="000000" w:themeColor="text1"/>
          <w:szCs w:val="21"/>
          <w14:textFill>
            <w14:solidFill>
              <w14:schemeClr w14:val="tx1"/>
            </w14:solidFill>
          </w14:textFill>
        </w:rPr>
        <w:t>、</w:t>
      </w:r>
      <w:r>
        <w:rPr>
          <w:rFonts w:ascii="微软雅黑" w:hAnsi="微软雅黑" w:eastAsia="微软雅黑" w:cs="微软雅黑"/>
          <w:bCs/>
          <w:color w:val="000000" w:themeColor="text1"/>
          <w:szCs w:val="21"/>
          <w14:textFill>
            <w14:solidFill>
              <w14:schemeClr w14:val="tx1"/>
            </w14:solidFill>
          </w14:textFill>
        </w:rPr>
        <w:t>门诊手术治疗</w:t>
      </w:r>
      <w:r>
        <w:rPr>
          <w:rFonts w:hint="eastAsia" w:ascii="微软雅黑" w:hAnsi="微软雅黑" w:eastAsia="微软雅黑" w:cs="微软雅黑"/>
          <w:bCs/>
          <w:color w:val="000000" w:themeColor="text1"/>
          <w:szCs w:val="21"/>
          <w14:textFill>
            <w14:solidFill>
              <w14:schemeClr w14:val="tx1"/>
            </w14:solidFill>
          </w14:textFill>
        </w:rPr>
        <w:t>以及门诊或急诊治疗</w:t>
      </w:r>
      <w:r>
        <w:rPr>
          <w:rFonts w:ascii="微软雅黑" w:hAnsi="微软雅黑" w:eastAsia="微软雅黑" w:cs="微软雅黑"/>
          <w:bCs/>
          <w:color w:val="000000" w:themeColor="text1"/>
          <w:szCs w:val="21"/>
          <w14:textFill>
            <w14:solidFill>
              <w14:schemeClr w14:val="tx1"/>
            </w14:solidFill>
          </w14:textFill>
        </w:rPr>
        <w:t>的</w:t>
      </w:r>
      <w:r>
        <w:rPr>
          <w:rFonts w:hint="eastAsia" w:ascii="微软雅黑" w:hAnsi="微软雅黑" w:eastAsia="微软雅黑" w:cs="微软雅黑"/>
          <w:bCs/>
          <w:color w:val="000000" w:themeColor="text1"/>
          <w:szCs w:val="21"/>
          <w14:textFill>
            <w14:solidFill>
              <w14:schemeClr w14:val="tx1"/>
            </w14:solidFill>
          </w14:textFill>
        </w:rPr>
        <w:t>，</w:t>
      </w:r>
      <w:r>
        <w:rPr>
          <w:rFonts w:ascii="微软雅黑" w:hAnsi="微软雅黑" w:eastAsia="微软雅黑" w:cs="微软雅黑"/>
          <w:bCs/>
          <w:color w:val="000000" w:themeColor="text1"/>
          <w:szCs w:val="21"/>
          <w14:textFill>
            <w14:solidFill>
              <w14:schemeClr w14:val="tx1"/>
            </w14:solidFill>
          </w14:textFill>
        </w:rPr>
        <w:t>对于责任内个人支付超过</w:t>
      </w:r>
      <w:r>
        <w:rPr>
          <w:rFonts w:hint="eastAsia" w:ascii="微软雅黑" w:hAnsi="微软雅黑" w:eastAsia="微软雅黑" w:cs="微软雅黑"/>
          <w:bCs/>
          <w:color w:val="000000" w:themeColor="text1"/>
          <w:szCs w:val="21"/>
          <w14:textFill>
            <w14:solidFill>
              <w14:schemeClr w14:val="tx1"/>
            </w14:solidFill>
          </w14:textFill>
        </w:rPr>
        <w:t>免赔额</w:t>
      </w:r>
      <w:r>
        <w:rPr>
          <w:rFonts w:ascii="微软雅黑" w:hAnsi="微软雅黑" w:eastAsia="微软雅黑" w:cs="微软雅黑"/>
          <w:bCs/>
          <w:color w:val="000000" w:themeColor="text1"/>
          <w:szCs w:val="21"/>
          <w14:textFill>
            <w14:solidFill>
              <w14:schemeClr w14:val="tx1"/>
            </w14:solidFill>
          </w14:textFill>
        </w:rPr>
        <w:t>的部分，100%赔付，不限</w:t>
      </w:r>
      <w:r>
        <w:rPr>
          <w:rFonts w:hint="eastAsia" w:ascii="微软雅黑" w:hAnsi="微软雅黑" w:eastAsia="微软雅黑" w:cs="微软雅黑"/>
          <w:bCs/>
          <w:color w:val="000000" w:themeColor="text1"/>
          <w:szCs w:val="21"/>
          <w14:textFill>
            <w14:solidFill>
              <w14:schemeClr w14:val="tx1"/>
            </w14:solidFill>
          </w14:textFill>
        </w:rPr>
        <w:t>医保目录范围，合理且必需的进口药自费药以及外购药品及外购医疗器械均可赔付。</w:t>
      </w:r>
      <w:r>
        <w:rPr>
          <w:rFonts w:hint="eastAsia" w:ascii="微软雅黑" w:hAnsi="微软雅黑" w:eastAsia="微软雅黑" w:cs="微软雅黑"/>
          <w:bCs/>
          <w:color w:val="000000" w:themeColor="text1"/>
          <w:szCs w:val="21"/>
          <w:lang w:val="en-US" w:eastAsia="zh-CN"/>
          <w14:textFill>
            <w14:solidFill>
              <w14:schemeClr w14:val="tx1"/>
            </w14:solidFill>
          </w14:textFill>
        </w:rPr>
        <w:t>若被保险人因遭受意外伤害事故导致罹患或在等待期30天后初次确诊罹患本合同约定的16种特定疾病，承担因该特定疾病初次确诊之日起的180日内（含第180日）在中华人民共和国卫生部门审核认定的二级及二级以上的公立医院普通部、本保单约定的指定民营医疗机构普通部住院及指定康复医疗机构普通部住院发生的，以治疗该特定疾病为目的、必需且合理的康复住院治疗费用；</w:t>
      </w:r>
      <w:r>
        <w:rPr>
          <w:rFonts w:hint="eastAsia" w:ascii="微软雅黑" w:hAnsi="微软雅黑" w:eastAsia="微软雅黑" w:cs="微软雅黑"/>
          <w:bCs/>
          <w:color w:val="000000" w:themeColor="text1"/>
          <w:szCs w:val="21"/>
          <w14:textFill>
            <w14:solidFill>
              <w14:schemeClr w14:val="tx1"/>
            </w14:solidFill>
          </w14:textFill>
        </w:rPr>
        <w:t>若被保险人在等待期后初次确诊罹患恶性肿瘤——重度、罕见病、《临床急需进口药品及适用疾病清单》中的疾病或《特定疾病急需药品清单》清单中的疾病，承担责任内的特定药品费用；同时，若被保险人在等待期后初次确诊罹患恶性肿瘤——重度，承担责任内在经中华人民共和国卫生部门审核认定的、可开展质子治疗或重离子治疗的医疗机构（限中国大陆境内，不包括境外、港澳地区及台湾省）接受质子重离子治疗的费用、在日本大阪关西BNCT中心、日本国立癌症研究中心、日本江户川病院、日本南东北BNCT中心接受硼中子俘获治疗的费用、在日本国立癌症研究中心东医院、日本东京医科大学病院接受光免疫疗法医疗治疗的费用；若被保险人在等待期后初次确诊罹患重大疾病，承担责任内重大疾病异地转诊公共交通费用及住宿费用和重大疾病住院护工费用；除此之外，本产品还提供家庭尊享共享免赔额加油包、尊享重疾关爱加油包、尊享重大疾病扩展特需医疗加油包、尊享住院医疗费用补偿加油包、尊享门急诊医疗加油包、尊享住院津贴加油包</w:t>
      </w:r>
      <w:r>
        <w:rPr>
          <w:rFonts w:hint="eastAsia" w:ascii="微软雅黑" w:hAnsi="微软雅黑" w:eastAsia="微软雅黑" w:cs="微软雅黑"/>
          <w:bCs/>
          <w:color w:val="000000" w:themeColor="text1"/>
          <w:szCs w:val="21"/>
          <w:lang w:val="en-US" w:eastAsia="zh-CN"/>
          <w14:textFill>
            <w14:solidFill>
              <w14:schemeClr w14:val="tx1"/>
            </w14:solidFill>
          </w14:textFill>
        </w:rPr>
        <w:t>和</w:t>
      </w:r>
      <w:r>
        <w:rPr>
          <w:rFonts w:hint="eastAsia" w:ascii="微软雅黑" w:hAnsi="微软雅黑" w:eastAsia="微软雅黑" w:cs="微软雅黑"/>
          <w:bCs/>
          <w:color w:val="000000" w:themeColor="text1"/>
          <w:szCs w:val="21"/>
          <w14:textFill>
            <w14:solidFill>
              <w14:schemeClr w14:val="tx1"/>
            </w14:solidFill>
          </w14:textFill>
        </w:rPr>
        <w:t>尊享药省保加油包，您可根据自身需求进行加购，如在保险期间内达到责任范围内的赔付条件，我们将进行赔付。</w:t>
      </w:r>
    </w:p>
    <w:p w14:paraId="792C2EE6">
      <w:pPr>
        <w:pStyle w:val="20"/>
        <w:adjustRightInd w:val="0"/>
        <w:snapToGrid w:val="0"/>
        <w:ind w:firstLine="0" w:firstLineChars="0"/>
        <w:rPr>
          <w:rFonts w:hint="eastAsia" w:ascii="微软雅黑" w:hAnsi="微软雅黑" w:eastAsia="微软雅黑"/>
          <w:szCs w:val="21"/>
        </w:rPr>
      </w:pPr>
    </w:p>
    <w:p w14:paraId="2F103028">
      <w:pPr>
        <w:widowControl/>
        <w:tabs>
          <w:tab w:val="center" w:pos="4150"/>
        </w:tabs>
        <w:autoSpaceDE w:val="0"/>
        <w:autoSpaceDN w:val="0"/>
        <w:adjustRightInd w:val="0"/>
        <w:spacing w:line="360" w:lineRule="auto"/>
        <w:jc w:val="left"/>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w:t>
      </w:r>
      <w:r>
        <w:rPr>
          <w:rFonts w:ascii="微软雅黑" w:hAnsi="微软雅黑" w:eastAsia="微软雅黑" w:cs="微软雅黑"/>
          <w:b/>
          <w:bCs/>
          <w:color w:val="000000" w:themeColor="text1"/>
          <w:szCs w:val="21"/>
          <w14:textFill>
            <w14:solidFill>
              <w14:schemeClr w14:val="tx1"/>
            </w14:solidFill>
          </w14:textFill>
        </w:rPr>
        <w:t>2</w:t>
      </w:r>
      <w:r>
        <w:rPr>
          <w:rFonts w:hint="eastAsia" w:ascii="微软雅黑" w:hAnsi="微软雅黑" w:eastAsia="微软雅黑" w:cs="微软雅黑"/>
          <w:b/>
          <w:bCs/>
          <w:color w:val="000000" w:themeColor="text1"/>
          <w:szCs w:val="21"/>
          <w14:textFill>
            <w14:solidFill>
              <w14:schemeClr w14:val="tx1"/>
            </w14:solidFill>
          </w14:textFill>
        </w:rPr>
        <w:t>：免赔额是什么意思?</w:t>
      </w:r>
    </w:p>
    <w:p w14:paraId="1B143916">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A2：</w:t>
      </w:r>
      <w:r>
        <w:rPr>
          <w:rFonts w:hint="eastAsia" w:ascii="微软雅黑" w:hAnsi="微软雅黑" w:eastAsia="微软雅黑" w:cs="微软雅黑"/>
          <w:bCs/>
          <w:color w:val="000000" w:themeColor="text1"/>
          <w:szCs w:val="21"/>
          <w14:textFill>
            <w14:solidFill>
              <w14:schemeClr w14:val="tx1"/>
            </w14:solidFill>
          </w14:textFill>
        </w:rPr>
        <w:t>免赔额指的是需要被保险人自行承担，保险公司不负责赔偿的部分。免赔额的设立可降低保费，让更多用户享受实惠的百万医疗险价格。</w:t>
      </w:r>
    </w:p>
    <w:p w14:paraId="71DED090">
      <w:pPr>
        <w:widowControl/>
        <w:numPr>
          <w:ilvl w:val="0"/>
          <w:numId w:val="1"/>
        </w:numPr>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cs="微软雅黑"/>
          <w:bCs/>
          <w:color w:val="000000" w:themeColor="text1"/>
          <w:szCs w:val="21"/>
          <w14:textFill>
            <w14:solidFill>
              <w14:schemeClr w14:val="tx1"/>
            </w14:solidFill>
          </w14:textFill>
        </w:rPr>
        <w:t>本产品一般医疗及外购药械费用医疗责任和一般门急诊医疗及外购药械费用医疗责任共享年免赔额1万元；</w:t>
      </w:r>
    </w:p>
    <w:p w14:paraId="0BF420C6">
      <w:pPr>
        <w:widowControl/>
        <w:numPr>
          <w:ilvl w:val="0"/>
          <w:numId w:val="1"/>
        </w:numPr>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cs="微软雅黑"/>
          <w:bCs/>
          <w:color w:val="000000" w:themeColor="text1"/>
          <w:szCs w:val="21"/>
          <w14:textFill>
            <w14:solidFill>
              <w14:schemeClr w14:val="tx1"/>
            </w14:solidFill>
          </w14:textFill>
        </w:rPr>
        <w:t>本产品重大疾病医疗及外购药械费用医疗责任、</w:t>
      </w:r>
      <w:r>
        <w:rPr>
          <w:rFonts w:hint="eastAsia" w:ascii="微软雅黑" w:hAnsi="微软雅黑" w:eastAsia="微软雅黑" w:cs="微软雅黑"/>
          <w:bCs/>
          <w:color w:val="000000" w:themeColor="text1"/>
          <w:szCs w:val="21"/>
          <w:lang w:val="en-US" w:eastAsia="zh-CN"/>
          <w14:textFill>
            <w14:solidFill>
              <w14:schemeClr w14:val="tx1"/>
            </w14:solidFill>
          </w14:textFill>
        </w:rPr>
        <w:t>特定疾病康复住院费用医疗责任、</w:t>
      </w:r>
      <w:r>
        <w:rPr>
          <w:rFonts w:hint="eastAsia" w:ascii="微软雅黑" w:hAnsi="微软雅黑" w:eastAsia="微软雅黑" w:cs="微软雅黑"/>
          <w:bCs/>
          <w:color w:val="000000" w:themeColor="text1"/>
          <w:szCs w:val="21"/>
          <w14:textFill>
            <w14:solidFill>
              <w14:schemeClr w14:val="tx1"/>
            </w14:solidFill>
          </w14:textFill>
        </w:rPr>
        <w:t>恶性肿瘤先进疗法医疗责任、特定药品费用医疗责任、重大疾病异地转诊公共交通费用责任、重大疾病住院护工费用责任、尊享重疾关爱加油包（如购买）、尊享重大疾病扩展特需医疗加油包（如购买）、尊享住院医疗费用补偿加油包（如购买）、尊享门急诊医疗加油包（如购买）的免赔额为0；</w:t>
      </w:r>
    </w:p>
    <w:p w14:paraId="722AD9D7">
      <w:pPr>
        <w:widowControl/>
        <w:numPr>
          <w:ilvl w:val="0"/>
          <w:numId w:val="1"/>
        </w:numPr>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szCs w:val="21"/>
        </w:rPr>
        <w:t>如购买尊享住院津贴加油包的，一般住院津贴日津贴额100元/日，次免赔天数为3天；对同一被保险人在同一保险期间内一次住院的累计给付天数以30天为限，多次住院的累计给付天数以60天为限。ICU重症监护病房住院津贴日津贴额500元/日，次免赔天数为0天；对同一被保险人在同一保险期间内一次住院的累计给付天数以30天为限，多次住院的累计给付天数以60天为限</w:t>
      </w:r>
      <w:r>
        <w:rPr>
          <w:rFonts w:hint="eastAsia" w:ascii="微软雅黑" w:hAnsi="微软雅黑" w:eastAsia="微软雅黑"/>
          <w:szCs w:val="21"/>
          <w:lang w:eastAsia="zh-CN"/>
        </w:rPr>
        <w:t>。</w:t>
      </w:r>
    </w:p>
    <w:p w14:paraId="4038DDDA">
      <w:pPr>
        <w:widowControl/>
        <w:autoSpaceDE w:val="0"/>
        <w:autoSpaceDN w:val="0"/>
        <w:adjustRightInd w:val="0"/>
        <w:spacing w:line="360" w:lineRule="auto"/>
        <w:jc w:val="left"/>
        <w:rPr>
          <w:rFonts w:hint="eastAsia" w:ascii="微软雅黑" w:hAnsi="微软雅黑" w:eastAsia="微软雅黑"/>
          <w:szCs w:val="21"/>
        </w:rPr>
      </w:pPr>
    </w:p>
    <w:p w14:paraId="60A3D1EE">
      <w:pPr>
        <w:widowControl/>
        <w:autoSpaceDE w:val="0"/>
        <w:autoSpaceDN w:val="0"/>
        <w:adjustRightInd w:val="0"/>
        <w:spacing w:line="360" w:lineRule="auto"/>
        <w:jc w:val="left"/>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w:t>
      </w:r>
      <w:r>
        <w:rPr>
          <w:rFonts w:ascii="微软雅黑" w:hAnsi="微软雅黑" w:eastAsia="微软雅黑" w:cs="微软雅黑"/>
          <w:b/>
          <w:bCs/>
          <w:color w:val="000000" w:themeColor="text1"/>
          <w:szCs w:val="21"/>
          <w14:textFill>
            <w14:solidFill>
              <w14:schemeClr w14:val="tx1"/>
            </w14:solidFill>
          </w14:textFill>
        </w:rPr>
        <w:t>4</w:t>
      </w:r>
      <w:r>
        <w:rPr>
          <w:rFonts w:hint="eastAsia" w:ascii="微软雅黑" w:hAnsi="微软雅黑" w:eastAsia="微软雅黑" w:cs="微软雅黑"/>
          <w:b/>
          <w:bCs/>
          <w:color w:val="000000" w:themeColor="text1"/>
          <w:szCs w:val="21"/>
          <w14:textFill>
            <w14:solidFill>
              <w14:schemeClr w14:val="tx1"/>
            </w14:solidFill>
          </w14:textFill>
        </w:rPr>
        <w:t>：投保前已经生的病可以赔付么？</w:t>
      </w:r>
    </w:p>
    <w:p w14:paraId="07B97A38">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A4：不可以。</w:t>
      </w:r>
      <w:r>
        <w:rPr>
          <w:rFonts w:hint="eastAsia" w:ascii="微软雅黑" w:hAnsi="微软雅黑" w:eastAsia="微软雅黑" w:cs="微软雅黑"/>
          <w:bCs/>
          <w:color w:val="000000" w:themeColor="text1"/>
          <w:szCs w:val="21"/>
          <w14:textFill>
            <w14:solidFill>
              <w14:schemeClr w14:val="tx1"/>
            </w14:solidFill>
          </w14:textFill>
        </w:rPr>
        <w:t>既往症指在保单生效之前被保险人已患有的且已知晓的有关疾病或症状。</w:t>
      </w:r>
      <w:r>
        <w:rPr>
          <w:rFonts w:ascii="微软雅黑" w:hAnsi="微软雅黑" w:eastAsia="微软雅黑" w:cs="微软雅黑"/>
          <w:bCs/>
          <w:color w:val="000000" w:themeColor="text1"/>
          <w:szCs w:val="21"/>
          <w14:textFill>
            <w14:solidFill>
              <w14:schemeClr w14:val="tx1"/>
            </w14:solidFill>
          </w14:textFill>
        </w:rPr>
        <w:t>为了</w:t>
      </w:r>
      <w:r>
        <w:rPr>
          <w:rFonts w:hint="eastAsia" w:ascii="微软雅黑" w:hAnsi="微软雅黑" w:eastAsia="微软雅黑" w:cs="微软雅黑"/>
          <w:bCs/>
          <w:color w:val="000000" w:themeColor="text1"/>
          <w:szCs w:val="21"/>
          <w14:textFill>
            <w14:solidFill>
              <w14:schemeClr w14:val="tx1"/>
            </w14:solidFill>
          </w14:textFill>
        </w:rPr>
        <w:t>让</w:t>
      </w:r>
      <w:r>
        <w:rPr>
          <w:rFonts w:ascii="微软雅黑" w:hAnsi="微软雅黑" w:eastAsia="微软雅黑" w:cs="微软雅黑"/>
          <w:bCs/>
          <w:color w:val="000000" w:themeColor="text1"/>
          <w:szCs w:val="21"/>
          <w14:textFill>
            <w14:solidFill>
              <w14:schemeClr w14:val="tx1"/>
            </w14:solidFill>
          </w14:textFill>
        </w:rPr>
        <w:t>大家可以用</w:t>
      </w:r>
      <w:r>
        <w:rPr>
          <w:rFonts w:hint="eastAsia" w:ascii="微软雅黑" w:hAnsi="微软雅黑" w:eastAsia="微软雅黑" w:cs="微软雅黑"/>
          <w:bCs/>
          <w:color w:val="000000" w:themeColor="text1"/>
          <w:szCs w:val="21"/>
          <w14:textFill>
            <w14:solidFill>
              <w14:schemeClr w14:val="tx1"/>
            </w14:solidFill>
          </w14:textFill>
        </w:rPr>
        <w:t>实惠</w:t>
      </w:r>
      <w:r>
        <w:rPr>
          <w:rFonts w:ascii="微软雅黑" w:hAnsi="微软雅黑" w:eastAsia="微软雅黑" w:cs="微软雅黑"/>
          <w:bCs/>
          <w:color w:val="000000" w:themeColor="text1"/>
          <w:szCs w:val="21"/>
          <w14:textFill>
            <w14:solidFill>
              <w14:schemeClr w14:val="tx1"/>
            </w14:solidFill>
          </w14:textFill>
        </w:rPr>
        <w:t>的保费获得</w:t>
      </w:r>
      <w:r>
        <w:rPr>
          <w:rFonts w:hint="eastAsia" w:ascii="微软雅黑" w:hAnsi="微软雅黑" w:eastAsia="微软雅黑" w:cs="微软雅黑"/>
          <w:bCs/>
          <w:color w:val="000000" w:themeColor="text1"/>
          <w:szCs w:val="21"/>
          <w14:textFill>
            <w14:solidFill>
              <w14:schemeClr w14:val="tx1"/>
            </w14:solidFill>
          </w14:textFill>
        </w:rPr>
        <w:t>充足</w:t>
      </w:r>
      <w:r>
        <w:rPr>
          <w:rFonts w:ascii="微软雅黑" w:hAnsi="微软雅黑" w:eastAsia="微软雅黑" w:cs="微软雅黑"/>
          <w:bCs/>
          <w:color w:val="000000" w:themeColor="text1"/>
          <w:szCs w:val="21"/>
          <w14:textFill>
            <w14:solidFill>
              <w14:schemeClr w14:val="tx1"/>
            </w14:solidFill>
          </w14:textFill>
        </w:rPr>
        <w:t>的保障，在发生疾病时真正获得</w:t>
      </w:r>
      <w:r>
        <w:rPr>
          <w:rFonts w:hint="eastAsia" w:ascii="微软雅黑" w:hAnsi="微软雅黑" w:eastAsia="微软雅黑" w:cs="微软雅黑"/>
          <w:bCs/>
          <w:color w:val="000000" w:themeColor="text1"/>
          <w:szCs w:val="21"/>
          <w14:textFill>
            <w14:solidFill>
              <w14:schemeClr w14:val="tx1"/>
            </w14:solidFill>
          </w14:textFill>
        </w:rPr>
        <w:t>及时的</w:t>
      </w:r>
      <w:r>
        <w:rPr>
          <w:rFonts w:ascii="微软雅黑" w:hAnsi="微软雅黑" w:eastAsia="微软雅黑" w:cs="微软雅黑"/>
          <w:bCs/>
          <w:color w:val="000000" w:themeColor="text1"/>
          <w:szCs w:val="21"/>
          <w14:textFill>
            <w14:solidFill>
              <w14:schemeClr w14:val="tx1"/>
            </w14:solidFill>
          </w14:textFill>
        </w:rPr>
        <w:t>医疗费用赔付，</w:t>
      </w:r>
      <w:r>
        <w:rPr>
          <w:rFonts w:hint="eastAsia" w:ascii="微软雅黑" w:hAnsi="微软雅黑" w:eastAsia="微软雅黑" w:cs="微软雅黑"/>
          <w:bCs/>
          <w:color w:val="000000" w:themeColor="text1"/>
          <w:szCs w:val="21"/>
          <w14:textFill>
            <w14:solidFill>
              <w14:schemeClr w14:val="tx1"/>
            </w14:solidFill>
          </w14:textFill>
        </w:rPr>
        <w:t>保险公司对既往症不承担赔付保险金的责任。举例：小安在3月1日为自己投保了一份医疗保险，于6月10日因“痛风”住院治疗，出院后向保险公司申请理赔。保险公司审核发现，小安在保单生效前1年已被诊断为痛风，并曾间断服药治疗，故“痛风”为本合同的既往症，不能获得赔付。</w:t>
      </w:r>
    </w:p>
    <w:p w14:paraId="71927941">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1B429453">
      <w:pPr>
        <w:widowControl/>
        <w:autoSpaceDE w:val="0"/>
        <w:autoSpaceDN w:val="0"/>
        <w:adjustRightInd w:val="0"/>
        <w:spacing w:line="360" w:lineRule="auto"/>
        <w:jc w:val="left"/>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w:t>
      </w:r>
      <w:r>
        <w:rPr>
          <w:rFonts w:ascii="微软雅黑" w:hAnsi="微软雅黑" w:eastAsia="微软雅黑" w:cs="微软雅黑"/>
          <w:b/>
          <w:bCs/>
          <w:color w:val="000000" w:themeColor="text1"/>
          <w:szCs w:val="21"/>
          <w14:textFill>
            <w14:solidFill>
              <w14:schemeClr w14:val="tx1"/>
            </w14:solidFill>
          </w14:textFill>
        </w:rPr>
        <w:t>5</w:t>
      </w:r>
      <w:r>
        <w:rPr>
          <w:rFonts w:hint="eastAsia" w:ascii="微软雅黑" w:hAnsi="微软雅黑" w:eastAsia="微软雅黑" w:cs="微软雅黑"/>
          <w:b/>
          <w:bCs/>
          <w:color w:val="000000" w:themeColor="text1"/>
          <w:szCs w:val="21"/>
          <w14:textFill>
            <w14:solidFill>
              <w14:schemeClr w14:val="tx1"/>
            </w14:solidFill>
          </w14:textFill>
        </w:rPr>
        <w:t>：本产品的等待期有多久？</w:t>
      </w:r>
    </w:p>
    <w:p w14:paraId="6440E23B">
      <w:pPr>
        <w:widowControl/>
        <w:autoSpaceDE w:val="0"/>
        <w:autoSpaceDN w:val="0"/>
        <w:adjustRightInd w:val="0"/>
        <w:spacing w:line="360" w:lineRule="auto"/>
        <w:jc w:val="left"/>
        <w:rPr>
          <w:rFonts w:hint="eastAsia" w:ascii="微软雅黑" w:hAnsi="微软雅黑" w:eastAsia="微软雅黑" w:cs="微软雅黑"/>
          <w:color w:val="000000"/>
          <w:sz w:val="20"/>
          <w:szCs w:val="22"/>
        </w:rPr>
      </w:pPr>
      <w:r>
        <w:rPr>
          <w:rFonts w:ascii="微软雅黑" w:hAnsi="微软雅黑" w:eastAsia="微软雅黑" w:cs="微软雅黑"/>
          <w:bCs/>
          <w:color w:val="000000" w:themeColor="text1"/>
          <w:szCs w:val="21"/>
          <w14:textFill>
            <w14:solidFill>
              <w14:schemeClr w14:val="tx1"/>
            </w14:solidFill>
          </w14:textFill>
        </w:rPr>
        <w:t>A5：</w:t>
      </w:r>
      <w:r>
        <w:rPr>
          <w:rFonts w:hint="eastAsia" w:ascii="微软雅黑" w:hAnsi="微软雅黑" w:eastAsia="微软雅黑" w:cs="微软雅黑"/>
          <w:bCs/>
          <w:color w:val="000000" w:themeColor="text1"/>
          <w:szCs w:val="21"/>
          <w14:textFill>
            <w14:solidFill>
              <w14:schemeClr w14:val="tx1"/>
            </w14:solidFill>
          </w14:textFill>
        </w:rPr>
        <w:t>1）等待期为自合同生效日起计算的一段时间，具体天数在合同上载明。在等待期内发生保险事故的,保险公司不承担赔付保险金的责任。等待期的设置是健康保险产品的常规做法，可以保证大部分如实告知客户的投保利益，防范少数人未如实告知增加保险公司赔付成本，尽量规避因此导致的保费飙升让全体投保人买单。因意外伤害导致的事故没有等待期。举例：小安为自己投保了一份医疗保险，生效日为1月1日，合同约定的等待期为30天。小安在1月15日因“肺炎”住院治疗，1月25日痊愈出院。因为小安1月15日的住院发生在医疗保险的等待期内，所以保险公司不承担赔付保险金的责任。</w:t>
      </w:r>
    </w:p>
    <w:p w14:paraId="2833E679">
      <w:pPr>
        <w:widowControl/>
        <w:numPr>
          <w:ilvl w:val="0"/>
          <w:numId w:val="2"/>
        </w:numPr>
        <w:autoSpaceDE w:val="0"/>
        <w:autoSpaceDN w:val="0"/>
        <w:adjustRightInd w:val="0"/>
        <w:spacing w:line="360" w:lineRule="auto"/>
        <w:jc w:val="left"/>
        <w:rPr>
          <w:rFonts w:hint="eastAsia" w:ascii="微软雅黑" w:hAnsi="微软雅黑" w:eastAsia="微软雅黑" w:cs="微软雅黑"/>
          <w:color w:val="000000"/>
          <w:sz w:val="20"/>
          <w:szCs w:val="22"/>
        </w:rPr>
      </w:pPr>
      <w:r>
        <w:rPr>
          <w:rFonts w:hint="eastAsia" w:ascii="微软雅黑" w:hAnsi="微软雅黑" w:eastAsia="微软雅黑" w:cs="微软雅黑"/>
          <w:color w:val="000000"/>
          <w:sz w:val="20"/>
          <w:szCs w:val="22"/>
        </w:rPr>
        <w:t>本产品等待期30天，如购买尊享药省保加油包的，对应加油包的等待期为</w:t>
      </w:r>
      <w:r>
        <w:rPr>
          <w:rFonts w:ascii="微软雅黑" w:hAnsi="微软雅黑" w:eastAsia="微软雅黑" w:cs="微软雅黑"/>
          <w:color w:val="000000"/>
          <w:sz w:val="20"/>
          <w:szCs w:val="22"/>
        </w:rPr>
        <w:t>7</w:t>
      </w:r>
      <w:r>
        <w:rPr>
          <w:rFonts w:hint="eastAsia" w:ascii="微软雅黑" w:hAnsi="微软雅黑" w:eastAsia="微软雅黑" w:cs="微软雅黑"/>
          <w:color w:val="000000"/>
          <w:sz w:val="20"/>
          <w:szCs w:val="22"/>
        </w:rPr>
        <w:t>天；在上一张保单期满后指定期限内重新投保、因遭受意外伤害导致的医疗无等待期。</w:t>
      </w:r>
    </w:p>
    <w:p w14:paraId="6A1D7F27">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08A3FB26">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highlight w:val="yellow"/>
          <w14:textFill>
            <w14:solidFill>
              <w14:schemeClr w14:val="tx1"/>
            </w14:solidFill>
          </w14:textFill>
        </w:rPr>
      </w:pPr>
      <w:r>
        <w:rPr>
          <w:rFonts w:ascii="微软雅黑" w:hAnsi="微软雅黑" w:eastAsia="微软雅黑" w:cs="微软雅黑"/>
          <w:b/>
          <w:color w:val="000000" w:themeColor="text1"/>
          <w:szCs w:val="21"/>
          <w:highlight w:val="yellow"/>
          <w14:textFill>
            <w14:solidFill>
              <w14:schemeClr w14:val="tx1"/>
            </w14:solidFill>
          </w14:textFill>
        </w:rPr>
        <w:t>Q6：</w:t>
      </w:r>
      <w:r>
        <w:rPr>
          <w:rFonts w:hint="eastAsia" w:ascii="微软雅黑" w:hAnsi="微软雅黑" w:eastAsia="微软雅黑" w:cs="微软雅黑"/>
          <w:b/>
          <w:color w:val="000000" w:themeColor="text1"/>
          <w:szCs w:val="21"/>
          <w:highlight w:val="yellow"/>
          <w14:textFill>
            <w14:solidFill>
              <w14:schemeClr w14:val="tx1"/>
            </w14:solidFill>
          </w14:textFill>
        </w:rPr>
        <w:t>如购买尊享家庭共享免赔额加油包，什么是家庭共享免赔额？</w:t>
      </w:r>
    </w:p>
    <w:p w14:paraId="15E69D93">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A6：</w:t>
      </w:r>
      <w:r>
        <w:rPr>
          <w:rFonts w:hint="eastAsia" w:ascii="微软雅黑" w:hAnsi="微软雅黑" w:eastAsia="微软雅黑" w:cs="微软雅黑"/>
          <w:bCs/>
          <w:color w:val="000000" w:themeColor="text1"/>
          <w:szCs w:val="21"/>
          <w14:textFill>
            <w14:solidFill>
              <w14:schemeClr w14:val="tx1"/>
            </w14:solidFill>
          </w14:textFill>
        </w:rPr>
        <w:t>同一投保人在同一订单下为本人、子女、父母或配偶多人投保且购买尊享家庭共享免赔额加油包时，在同一订单内的被保险人针对一般医疗及外购药械费用医疗保险金共享年免赔额1万元，</w:t>
      </w:r>
      <w:r>
        <w:rPr>
          <w:rFonts w:hint="eastAsia" w:ascii="微软雅黑" w:hAnsi="微软雅黑" w:eastAsia="微软雅黑" w:cs="微软雅黑"/>
          <w:b/>
          <w:color w:val="000000" w:themeColor="text1"/>
          <w:szCs w:val="21"/>
          <w14:textFill>
            <w14:solidFill>
              <w14:schemeClr w14:val="tx1"/>
            </w14:solidFill>
          </w14:textFill>
        </w:rPr>
        <w:t>但一般门急诊医疗及外购药械费用医疗保险金不在此共享年免赔额累计的范围内。</w:t>
      </w:r>
    </w:p>
    <w:p w14:paraId="4B37CFC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372B6BD9">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highlight w:val="cyan"/>
          <w14:textFill>
            <w14:solidFill>
              <w14:schemeClr w14:val="tx1"/>
            </w14:solidFill>
          </w14:textFill>
        </w:rPr>
      </w:pPr>
      <w:r>
        <w:rPr>
          <w:rFonts w:ascii="微软雅黑" w:hAnsi="微软雅黑" w:eastAsia="微软雅黑" w:cs="微软雅黑"/>
          <w:b/>
          <w:color w:val="000000" w:themeColor="text1"/>
          <w:szCs w:val="21"/>
          <w:highlight w:val="cyan"/>
          <w14:textFill>
            <w14:solidFill>
              <w14:schemeClr w14:val="tx1"/>
            </w14:solidFill>
          </w14:textFill>
        </w:rPr>
        <w:t>Q7：</w:t>
      </w:r>
      <w:r>
        <w:rPr>
          <w:rFonts w:hint="eastAsia" w:ascii="微软雅黑" w:hAnsi="微软雅黑" w:eastAsia="微软雅黑" w:cs="微软雅黑"/>
          <w:b/>
          <w:color w:val="000000" w:themeColor="text1"/>
          <w:szCs w:val="21"/>
          <w:highlight w:val="cyan"/>
          <w14:textFill>
            <w14:solidFill>
              <w14:schemeClr w14:val="tx1"/>
            </w14:solidFill>
          </w14:textFill>
        </w:rPr>
        <w:t>如果跨省异地就医住院，如何快速申请直接结算？</w:t>
      </w:r>
    </w:p>
    <w:p w14:paraId="17D53A27">
      <w:pPr>
        <w:widowControl/>
        <w:autoSpaceDE w:val="0"/>
        <w:autoSpaceDN w:val="0"/>
        <w:adjustRightInd w:val="0"/>
        <w:spacing w:line="360" w:lineRule="auto"/>
        <w:jc w:val="left"/>
        <w:rPr>
          <w:rFonts w:hint="eastAsia" w:ascii="微软雅黑" w:hAnsi="微软雅黑" w:eastAsia="微软雅黑" w:cs="微软雅黑"/>
          <w:color w:val="000000"/>
          <w:sz w:val="20"/>
          <w:szCs w:val="22"/>
          <w:highlight w:val="cyan"/>
        </w:rPr>
      </w:pPr>
      <w:r>
        <w:rPr>
          <w:rFonts w:hint="eastAsia" w:ascii="微软雅黑" w:hAnsi="微软雅黑" w:eastAsia="微软雅黑" w:cs="微软雅黑"/>
          <w:color w:val="000000"/>
          <w:sz w:val="20"/>
          <w:szCs w:val="22"/>
          <w:highlight w:val="cyan"/>
        </w:rPr>
        <w:t>A</w:t>
      </w:r>
      <w:r>
        <w:rPr>
          <w:rFonts w:ascii="微软雅黑" w:hAnsi="微软雅黑" w:eastAsia="微软雅黑" w:cs="微软雅黑"/>
          <w:color w:val="000000"/>
          <w:sz w:val="20"/>
          <w:szCs w:val="22"/>
          <w:highlight w:val="cyan"/>
        </w:rPr>
        <w:t>7</w:t>
      </w:r>
      <w:r>
        <w:rPr>
          <w:rFonts w:hint="eastAsia" w:ascii="微软雅黑" w:hAnsi="微软雅黑" w:eastAsia="微软雅黑" w:cs="微软雅黑"/>
          <w:color w:val="000000"/>
          <w:sz w:val="20"/>
          <w:szCs w:val="22"/>
          <w:highlight w:val="cyan"/>
        </w:rPr>
        <w:t>：目前，跨省异地就医住院费用直接结算服务已经覆盖全国所有省份、所有统筹地区。全国所有统筹地区都可以依托国家医保服务平台实现异地就医线上备案跨省通办。公众可直接登录国家医保服务平台APP、国家异地就医备案小程序或者国家政务服务平台办理异地就医备案。此外，还提供刷脸办理、亲属代办等医保服务。</w:t>
      </w:r>
    </w:p>
    <w:p w14:paraId="6A24A73B">
      <w:pPr>
        <w:widowControl/>
        <w:autoSpaceDE w:val="0"/>
        <w:autoSpaceDN w:val="0"/>
        <w:adjustRightInd w:val="0"/>
        <w:spacing w:line="360" w:lineRule="auto"/>
        <w:jc w:val="left"/>
        <w:rPr>
          <w:rFonts w:hint="eastAsia" w:ascii="微软雅黑" w:hAnsi="微软雅黑" w:eastAsia="微软雅黑" w:cs="微软雅黑"/>
          <w:color w:val="000000"/>
          <w:sz w:val="20"/>
          <w:szCs w:val="22"/>
        </w:rPr>
      </w:pPr>
      <w:r>
        <w:rPr>
          <w:rFonts w:hint="eastAsia" w:ascii="微软雅黑" w:hAnsi="微软雅黑" w:eastAsia="微软雅黑" w:cs="微软雅黑"/>
          <w:color w:val="000000"/>
          <w:sz w:val="20"/>
          <w:szCs w:val="22"/>
          <w:highlight w:val="cyan"/>
        </w:rPr>
        <w:t>大家一定要记得国家的这项福利，避免“以有基本医疗保险或公费医疗身份参保，但本次治疗费用未获得基本医疗保险或公费医疗补偿的，按另行约定的赔付比例进行赔付”的情况发生。</w:t>
      </w:r>
    </w:p>
    <w:p w14:paraId="1B308410">
      <w:pPr>
        <w:widowControl/>
        <w:autoSpaceDE w:val="0"/>
        <w:autoSpaceDN w:val="0"/>
        <w:adjustRightInd w:val="0"/>
        <w:spacing w:line="360" w:lineRule="auto"/>
        <w:jc w:val="left"/>
        <w:rPr>
          <w:rFonts w:hint="eastAsia" w:ascii="微软雅黑" w:hAnsi="微软雅黑" w:eastAsia="微软雅黑"/>
          <w:szCs w:val="21"/>
        </w:rPr>
      </w:pPr>
    </w:p>
    <w:p w14:paraId="2F47166E">
      <w:pPr>
        <w:widowControl/>
        <w:autoSpaceDE w:val="0"/>
        <w:autoSpaceDN w:val="0"/>
        <w:adjustRightInd w:val="0"/>
        <w:spacing w:line="360" w:lineRule="auto"/>
        <w:jc w:val="left"/>
        <w:rPr>
          <w:rFonts w:hint="eastAsia" w:ascii="微软雅黑" w:hAnsi="微软雅黑" w:eastAsia="微软雅黑" w:cs="微软雅黑"/>
          <w:b/>
          <w:color w:val="000000" w:themeColor="text1"/>
          <w:szCs w:val="21"/>
          <w14:textFill>
            <w14:solidFill>
              <w14:schemeClr w14:val="tx1"/>
            </w14:solidFill>
          </w14:textFill>
        </w:rPr>
      </w:pPr>
      <w:r>
        <w:rPr>
          <w:rFonts w:ascii="微软雅黑" w:hAnsi="微软雅黑" w:eastAsia="微软雅黑" w:cs="微软雅黑"/>
          <w:b/>
          <w:color w:val="000000" w:themeColor="text1"/>
          <w:szCs w:val="21"/>
          <w14:textFill>
            <w14:solidFill>
              <w14:schemeClr w14:val="tx1"/>
            </w14:solidFill>
          </w14:textFill>
        </w:rPr>
        <w:t>Q8：在哪些医院接受治疗可以获得</w:t>
      </w:r>
      <w:r>
        <w:rPr>
          <w:rFonts w:hint="eastAsia" w:ascii="微软雅黑" w:hAnsi="微软雅黑" w:eastAsia="微软雅黑" w:cs="微软雅黑"/>
          <w:b/>
          <w:color w:val="000000" w:themeColor="text1"/>
          <w:szCs w:val="21"/>
          <w14:textFill>
            <w14:solidFill>
              <w14:schemeClr w14:val="tx1"/>
            </w14:solidFill>
          </w14:textFill>
        </w:rPr>
        <w:t>赔付</w:t>
      </w:r>
      <w:r>
        <w:rPr>
          <w:rFonts w:ascii="微软雅黑" w:hAnsi="微软雅黑" w:eastAsia="微软雅黑" w:cs="微软雅黑"/>
          <w:b/>
          <w:color w:val="000000" w:themeColor="text1"/>
          <w:szCs w:val="21"/>
          <w14:textFill>
            <w14:solidFill>
              <w14:schemeClr w14:val="tx1"/>
            </w14:solidFill>
          </w14:textFill>
        </w:rPr>
        <w:t>？</w:t>
      </w:r>
    </w:p>
    <w:p w14:paraId="553451C7">
      <w:pPr>
        <w:widowControl/>
        <w:numPr>
          <w:ilvl w:val="255"/>
          <w:numId w:val="0"/>
        </w:numPr>
        <w:autoSpaceDE w:val="0"/>
        <w:autoSpaceDN w:val="0"/>
        <w:adjustRightInd w:val="0"/>
        <w:snapToGri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A8：</w:t>
      </w:r>
    </w:p>
    <w:p w14:paraId="2B556CF5">
      <w:pPr>
        <w:widowControl/>
        <w:numPr>
          <w:ilvl w:val="0"/>
          <w:numId w:val="3"/>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一般医疗及外购药械费用医疗责任、一般门急诊医疗及外购药械费用医疗责任、重大疾病医疗及外购药械费用医疗责任、重大疾病住院护工费用责任、重大疾病责任（如购买的尊享重疾关爱加油包）、住院医疗费用补偿责任（如购买尊享住院医疗费用补偿加油包）、一般住院津贴责任及ICU重症监护病房住院津贴责任（如购买尊享住院津贴加油包）、门急诊医疗责任（如购买尊享门急诊医疗加油包）限中华人民共和国卫生部门审核认定的二级及二级以上的公立医院及本保单约定的指定民营医疗机构普通部；</w:t>
      </w:r>
    </w:p>
    <w:p w14:paraId="64492FCA">
      <w:pPr>
        <w:widowControl/>
        <w:numPr>
          <w:ilvl w:val="0"/>
          <w:numId w:val="3"/>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特定疾病康复住院费用医疗责任限中华人民共和国卫生部门审核认定的二级及二级以上的公立医院普通部</w:t>
      </w:r>
      <w:r>
        <w:rPr>
          <w:rFonts w:hint="eastAsia" w:ascii="微软雅黑" w:hAnsi="微软雅黑" w:eastAsia="微软雅黑" w:cs="微软雅黑"/>
          <w:bCs/>
          <w:color w:val="000000" w:themeColor="text1"/>
          <w:szCs w:val="21"/>
          <w:lang w:eastAsia="zh-CN"/>
          <w14:textFill>
            <w14:solidFill>
              <w14:schemeClr w14:val="tx1"/>
            </w14:solidFill>
          </w14:textFill>
        </w:rPr>
        <w:t>、</w:t>
      </w:r>
      <w:r>
        <w:rPr>
          <w:rFonts w:hint="eastAsia" w:ascii="微软雅黑" w:hAnsi="微软雅黑" w:eastAsia="微软雅黑" w:cs="微软雅黑"/>
          <w:bCs/>
          <w:color w:val="000000" w:themeColor="text1"/>
          <w:szCs w:val="21"/>
          <w14:textFill>
            <w14:solidFill>
              <w14:schemeClr w14:val="tx1"/>
            </w14:solidFill>
          </w14:textFill>
        </w:rPr>
        <w:t>本保单约定的指定</w:t>
      </w:r>
      <w:r>
        <w:rPr>
          <w:rFonts w:hint="eastAsia" w:ascii="微软雅黑" w:hAnsi="微软雅黑" w:eastAsia="微软雅黑" w:cs="微软雅黑"/>
          <w:bCs/>
          <w:color w:val="000000" w:themeColor="text1"/>
          <w:szCs w:val="21"/>
          <w:lang w:val="en-US" w:eastAsia="zh-CN"/>
          <w14:textFill>
            <w14:solidFill>
              <w14:schemeClr w14:val="tx1"/>
            </w14:solidFill>
          </w14:textFill>
        </w:rPr>
        <w:t>民营</w:t>
      </w:r>
      <w:r>
        <w:rPr>
          <w:rFonts w:hint="eastAsia" w:ascii="微软雅黑" w:hAnsi="微软雅黑" w:eastAsia="微软雅黑" w:cs="微软雅黑"/>
          <w:bCs/>
          <w:color w:val="000000" w:themeColor="text1"/>
          <w:szCs w:val="21"/>
          <w14:textFill>
            <w14:solidFill>
              <w14:schemeClr w14:val="tx1"/>
            </w14:solidFill>
          </w14:textFill>
        </w:rPr>
        <w:t>医院普通部及指定康复医院普通部</w:t>
      </w:r>
      <w:r>
        <w:rPr>
          <w:rFonts w:hint="eastAsia" w:ascii="微软雅黑" w:hAnsi="微软雅黑" w:eastAsia="微软雅黑" w:cs="微软雅黑"/>
          <w:bCs/>
          <w:color w:val="000000" w:themeColor="text1"/>
          <w:szCs w:val="21"/>
          <w:lang w:eastAsia="zh-CN"/>
          <w14:textFill>
            <w14:solidFill>
              <w14:schemeClr w14:val="tx1"/>
            </w14:solidFill>
          </w14:textFill>
        </w:rPr>
        <w:t>；</w:t>
      </w:r>
    </w:p>
    <w:p w14:paraId="0741C607">
      <w:pPr>
        <w:widowControl/>
        <w:numPr>
          <w:ilvl w:val="0"/>
          <w:numId w:val="3"/>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恶性肿瘤先进疗法医疗责任项下恶性肿瘤恶性肿瘤先进疗法医疗费用就诊医院限经中华人民共和国卫生部门审核认定的、可开展质子治疗或重离子治疗的医疗机构（限中国大陆境内，不包括境外、港澳地区及台湾省）；</w:t>
      </w:r>
    </w:p>
    <w:p w14:paraId="0156B7EA">
      <w:pPr>
        <w:widowControl/>
        <w:numPr>
          <w:ilvl w:val="0"/>
          <w:numId w:val="3"/>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恶性肿瘤先进疗法医疗责任项下恶性肿瘤硼中子俘获治疗医疗费用就诊医院限日本国立癌症研究中心、日本江户川病院、日本南东北BNCT中心；</w:t>
      </w:r>
    </w:p>
    <w:p w14:paraId="76DA366A">
      <w:pPr>
        <w:widowControl/>
        <w:numPr>
          <w:ilvl w:val="0"/>
          <w:numId w:val="3"/>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恶性肿瘤先进疗法医疗责任项下恶性肿瘤光免疫疗法医疗费用就诊医院限日本国立癌症研究中心东医院、日本东京医科大学病院；</w:t>
      </w:r>
    </w:p>
    <w:p w14:paraId="2C66795F">
      <w:pPr>
        <w:widowControl/>
        <w:numPr>
          <w:ilvl w:val="0"/>
          <w:numId w:val="3"/>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特定药品费用责任中特定进口药品费用就诊医院限海南博鳌超级医院、博鳌恒大国际医院；</w:t>
      </w:r>
    </w:p>
    <w:p w14:paraId="3FE8FC71">
      <w:pPr>
        <w:widowControl/>
        <w:numPr>
          <w:ilvl w:val="0"/>
          <w:numId w:val="3"/>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如购买尊享重大疾病扩展特需医疗加油包的，重大疾病扩展特需医疗责任、重大疾病住院护工费用责任（如有）就诊治疗医院可额外扩展至二级及二级以上的公立医院及本保单约定的指定民营医疗机构特需部、国际部、VIP部（不包括观察室、联合病房和康复病房）；</w:t>
      </w:r>
    </w:p>
    <w:p w14:paraId="4DF0134C">
      <w:pPr>
        <w:widowControl/>
        <w:numPr>
          <w:ilvl w:val="0"/>
          <w:numId w:val="3"/>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如购买尊享药省保加油包的，互联网药品费用医疗责任限指定买药平台合作的互联网药店。</w:t>
      </w:r>
    </w:p>
    <w:p w14:paraId="0E2133E3">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2AD046CF">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color w:val="000000" w:themeColor="text1"/>
          <w:kern w:val="0"/>
          <w:sz w:val="28"/>
          <w:szCs w:val="28"/>
          <w14:textFill>
            <w14:solidFill>
              <w14:schemeClr w14:val="tx1"/>
            </w14:solidFill>
          </w14:textFill>
        </w:rPr>
        <w:t>重新投保相关</w:t>
      </w:r>
    </w:p>
    <w:p w14:paraId="133947A5">
      <w:pPr>
        <w:widowControl/>
        <w:autoSpaceDE w:val="0"/>
        <w:autoSpaceDN w:val="0"/>
        <w:adjustRightInd w:val="0"/>
        <w:spacing w:line="360" w:lineRule="auto"/>
        <w:jc w:val="left"/>
        <w:rPr>
          <w:rFonts w:hint="eastAsia" w:ascii="微软雅黑" w:hAnsi="微软雅黑" w:eastAsia="微软雅黑" w:cs="微软雅黑"/>
          <w:b/>
          <w:bCs/>
          <w:color w:val="000000" w:themeColor="text1"/>
          <w:szCs w:val="21"/>
          <w14:textFill>
            <w14:solidFill>
              <w14:schemeClr w14:val="tx1"/>
            </w14:solidFill>
          </w14:textFill>
        </w:rPr>
      </w:pPr>
      <w:r>
        <w:rPr>
          <w:rFonts w:hint="eastAsia" w:ascii="微软雅黑" w:hAnsi="微软雅黑" w:eastAsia="微软雅黑" w:cs="微软雅黑"/>
          <w:b/>
          <w:bCs/>
          <w:color w:val="000000" w:themeColor="text1"/>
          <w:szCs w:val="21"/>
          <w14:textFill>
            <w14:solidFill>
              <w14:schemeClr w14:val="tx1"/>
            </w14:solidFill>
          </w14:textFill>
        </w:rPr>
        <w:t>Q</w:t>
      </w:r>
      <w:r>
        <w:rPr>
          <w:rFonts w:ascii="微软雅黑" w:hAnsi="微软雅黑" w:eastAsia="微软雅黑" w:cs="微软雅黑"/>
          <w:b/>
          <w:bCs/>
          <w:color w:val="000000" w:themeColor="text1"/>
          <w:szCs w:val="21"/>
          <w14:textFill>
            <w14:solidFill>
              <w14:schemeClr w14:val="tx1"/>
            </w14:solidFill>
          </w14:textFill>
        </w:rPr>
        <w:t>9</w:t>
      </w:r>
      <w:r>
        <w:rPr>
          <w:rFonts w:hint="eastAsia" w:ascii="微软雅黑" w:hAnsi="微软雅黑" w:eastAsia="微软雅黑" w:cs="微软雅黑"/>
          <w:b/>
          <w:bCs/>
          <w:color w:val="000000" w:themeColor="text1"/>
          <w:szCs w:val="21"/>
          <w14:textFill>
            <w14:solidFill>
              <w14:schemeClr w14:val="tx1"/>
            </w14:solidFill>
          </w14:textFill>
        </w:rPr>
        <w:t>：保险期间是多久？理赔或停售后还可以重新投保吗？</w:t>
      </w:r>
    </w:p>
    <w:p w14:paraId="177E539E">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ascii="微软雅黑" w:hAnsi="微软雅黑" w:eastAsia="微软雅黑" w:cs="微软雅黑"/>
          <w:bCs/>
          <w:color w:val="000000" w:themeColor="text1"/>
          <w:szCs w:val="21"/>
          <w14:textFill>
            <w14:solidFill>
              <w14:schemeClr w14:val="tx1"/>
            </w14:solidFill>
          </w14:textFill>
        </w:rPr>
        <w:t>A9：</w:t>
      </w:r>
      <w:r>
        <w:rPr>
          <w:rFonts w:hint="eastAsia" w:ascii="微软雅黑" w:hAnsi="微软雅黑" w:eastAsia="微软雅黑" w:cs="微软雅黑"/>
          <w:bCs/>
          <w:color w:val="000000" w:themeColor="text1"/>
          <w:szCs w:val="21"/>
          <w14:textFill>
            <w14:solidFill>
              <w14:schemeClr w14:val="tx1"/>
            </w14:solidFill>
          </w14:textFill>
        </w:rPr>
        <w:t xml:space="preserve"> 本产品保险期间为一年。保险期间届满，投保人需要重新向保险公司申请投保本产品，交纳保险费，并获得新的保险合同。在上一张保单期满后于保险人指定期限内通过指定路径重新投保的，不计算等待期。如对重新投保有疑问，可致电众安客服进行咨询。我们审核通过方可为投保人办理重新投保手续。</w:t>
      </w:r>
    </w:p>
    <w:p w14:paraId="0442FE33">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szCs w:val="21"/>
        </w:rPr>
        <w:t>家庭共享免赔额责任（如购买尊享家庭共享免赔额加油包）、重大疾病扩展特需医疗责任（如购买尊享重大疾病扩展特需医疗加油包）、一般住院津贴责任及ICU重症监护病房住院津贴责任（如购买尊享住院津贴加油包）、互联网药品费用医疗责任（如购买尊享药省保加油包）、门急诊医疗责任（尊享门急诊医疗加油包），需经保险人审核同意后方可重新投保。重大疾病责任（尊享重大疾病加油包）和住院医疗费用补偿责任（尊享住院医疗费用补偿保加油包）理赔后不得重新投保。</w:t>
      </w:r>
      <w:r>
        <w:rPr>
          <w:rFonts w:hint="eastAsia" w:ascii="微软雅黑" w:hAnsi="微软雅黑" w:eastAsia="微软雅黑" w:cs="微软雅黑"/>
          <w:bCs/>
          <w:color w:val="000000" w:themeColor="text1"/>
          <w:szCs w:val="21"/>
          <w14:textFill>
            <w14:solidFill>
              <w14:schemeClr w14:val="tx1"/>
            </w14:solidFill>
          </w14:textFill>
        </w:rPr>
        <w:t>若保险期间届满，本保险产品已停止销售，保险公司不再接受投保申请，但会向您提供投保其他保险产品的合理建议。</w:t>
      </w:r>
    </w:p>
    <w:p w14:paraId="191EA74C">
      <w:pPr>
        <w:widowControl/>
        <w:autoSpaceDE w:val="0"/>
        <w:autoSpaceDN w:val="0"/>
        <w:adjustRightInd w:val="0"/>
        <w:spacing w:line="360" w:lineRule="auto"/>
        <w:jc w:val="left"/>
        <w:rPr>
          <w:rFonts w:hint="eastAsia" w:ascii="微软雅黑" w:hAnsi="微软雅黑" w:eastAsia="微软雅黑"/>
          <w:szCs w:val="21"/>
        </w:rPr>
      </w:pPr>
    </w:p>
    <w:p w14:paraId="40033298">
      <w:pPr>
        <w:widowControl/>
        <w:autoSpaceDE w:val="0"/>
        <w:autoSpaceDN w:val="0"/>
        <w:adjustRightInd w:val="0"/>
        <w:spacing w:line="360" w:lineRule="auto"/>
        <w:jc w:val="left"/>
        <w:rPr>
          <w:rFonts w:hint="eastAsia" w:ascii="微软雅黑" w:hAnsi="微软雅黑" w:eastAsia="微软雅黑" w:cs="微软雅黑"/>
          <w:b/>
          <w:color w:val="000000" w:themeColor="text1"/>
          <w:kern w:val="0"/>
          <w:sz w:val="28"/>
          <w:szCs w:val="28"/>
          <w:lang w:val="en-US" w:eastAsia="zh-CN"/>
          <w14:textFill>
            <w14:solidFill>
              <w14:schemeClr w14:val="tx1"/>
            </w14:solidFill>
          </w14:textFill>
        </w:rPr>
      </w:pPr>
      <w:r>
        <w:rPr>
          <w:rFonts w:hint="eastAsia" w:ascii="微软雅黑" w:hAnsi="微软雅黑" w:eastAsia="微软雅黑" w:cs="微软雅黑"/>
          <w:b/>
          <w:color w:val="000000" w:themeColor="text1"/>
          <w:kern w:val="0"/>
          <w:sz w:val="28"/>
          <w:szCs w:val="28"/>
          <w:lang w:val="en-US" w:eastAsia="zh-CN"/>
          <w14:textFill>
            <w14:solidFill>
              <w14:schemeClr w14:val="tx1"/>
            </w14:solidFill>
          </w14:textFill>
        </w:rPr>
        <w:t>特定疾病康复住院费用相关</w:t>
      </w:r>
    </w:p>
    <w:p w14:paraId="7343D7F3">
      <w:pPr>
        <w:widowControl/>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cs="微软雅黑"/>
          <w:b/>
          <w:color w:val="000000" w:themeColor="text1"/>
          <w:szCs w:val="21"/>
          <w14:textFill>
            <w14:solidFill>
              <w14:schemeClr w14:val="tx1"/>
            </w14:solidFill>
          </w14:textFill>
        </w:rPr>
        <w:t>Q</w:t>
      </w:r>
      <w:r>
        <w:rPr>
          <w:rFonts w:ascii="微软雅黑" w:hAnsi="微软雅黑" w:eastAsia="微软雅黑" w:cs="微软雅黑"/>
          <w:b/>
          <w:color w:val="000000" w:themeColor="text1"/>
          <w:szCs w:val="21"/>
          <w14:textFill>
            <w14:solidFill>
              <w14:schemeClr w14:val="tx1"/>
            </w14:solidFill>
          </w14:textFill>
        </w:rPr>
        <w:t>10</w:t>
      </w:r>
      <w:r>
        <w:rPr>
          <w:rFonts w:hint="eastAsia" w:ascii="微软雅黑" w:hAnsi="微软雅黑" w:eastAsia="微软雅黑" w:cs="微软雅黑"/>
          <w:b/>
          <w:color w:val="000000" w:themeColor="text1"/>
          <w:szCs w:val="21"/>
          <w14:textFill>
            <w14:solidFill>
              <w14:schemeClr w14:val="tx1"/>
            </w14:solidFill>
          </w14:textFill>
        </w:rPr>
        <w:t>：特定</w:t>
      </w:r>
      <w:r>
        <w:rPr>
          <w:rFonts w:hint="eastAsia" w:ascii="微软雅黑" w:hAnsi="微软雅黑" w:eastAsia="微软雅黑" w:cs="微软雅黑"/>
          <w:b/>
          <w:color w:val="000000" w:themeColor="text1"/>
          <w:szCs w:val="21"/>
          <w:lang w:val="en-US" w:eastAsia="zh-CN"/>
          <w14:textFill>
            <w14:solidFill>
              <w14:schemeClr w14:val="tx1"/>
            </w14:solidFill>
          </w14:textFill>
        </w:rPr>
        <w:t>疾病康复住院</w:t>
      </w:r>
      <w:r>
        <w:rPr>
          <w:rFonts w:hint="eastAsia" w:ascii="微软雅黑" w:hAnsi="微软雅黑" w:eastAsia="微软雅黑" w:cs="微软雅黑"/>
          <w:b/>
          <w:color w:val="000000" w:themeColor="text1"/>
          <w:szCs w:val="21"/>
          <w14:textFill>
            <w14:solidFill>
              <w14:schemeClr w14:val="tx1"/>
            </w14:solidFill>
          </w14:textFill>
        </w:rPr>
        <w:t>费用</w:t>
      </w:r>
      <w:r>
        <w:rPr>
          <w:rFonts w:hint="eastAsia" w:ascii="微软雅黑" w:hAnsi="微软雅黑" w:eastAsia="微软雅黑" w:cs="微软雅黑"/>
          <w:b/>
          <w:color w:val="000000" w:themeColor="text1"/>
          <w:szCs w:val="21"/>
          <w:lang w:val="en-US" w:eastAsia="zh-CN"/>
          <w14:textFill>
            <w14:solidFill>
              <w14:schemeClr w14:val="tx1"/>
            </w14:solidFill>
          </w14:textFill>
        </w:rPr>
        <w:t>医疗</w:t>
      </w:r>
      <w:r>
        <w:rPr>
          <w:rFonts w:hint="eastAsia" w:ascii="微软雅黑" w:hAnsi="微软雅黑" w:eastAsia="微软雅黑" w:cs="微软雅黑"/>
          <w:b/>
          <w:color w:val="000000" w:themeColor="text1"/>
          <w:szCs w:val="21"/>
          <w14:textFill>
            <w14:solidFill>
              <w14:schemeClr w14:val="tx1"/>
            </w14:solidFill>
          </w14:textFill>
        </w:rPr>
        <w:t>责任包含哪些疾病</w:t>
      </w:r>
      <w:r>
        <w:rPr>
          <w:rFonts w:hint="eastAsia" w:ascii="微软雅黑" w:hAnsi="微软雅黑" w:eastAsia="微软雅黑" w:cs="微软雅黑"/>
          <w:b/>
          <w:color w:val="000000" w:themeColor="text1"/>
          <w:szCs w:val="21"/>
          <w:lang w:val="en-US" w:eastAsia="zh-CN"/>
          <w14:textFill>
            <w14:solidFill>
              <w14:schemeClr w14:val="tx1"/>
            </w14:solidFill>
          </w14:textFill>
        </w:rPr>
        <w:t>和哪些费用</w:t>
      </w:r>
      <w:r>
        <w:rPr>
          <w:rFonts w:hint="eastAsia" w:ascii="微软雅黑" w:hAnsi="微软雅黑" w:eastAsia="微软雅黑" w:cs="微软雅黑"/>
          <w:b/>
          <w:color w:val="000000" w:themeColor="text1"/>
          <w:szCs w:val="21"/>
          <w14:textFill>
            <w14:solidFill>
              <w14:schemeClr w14:val="tx1"/>
            </w14:solidFill>
          </w14:textFill>
        </w:rPr>
        <w:t>？</w:t>
      </w:r>
      <w:r>
        <w:rPr>
          <w:rFonts w:hint="eastAsia" w:ascii="微软雅黑" w:hAnsi="微软雅黑" w:eastAsia="微软雅黑" w:cs="微软雅黑"/>
          <w:b/>
          <w:color w:val="000000" w:themeColor="text1"/>
          <w:szCs w:val="21"/>
          <w14:textFill>
            <w14:solidFill>
              <w14:schemeClr w14:val="tx1"/>
            </w14:solidFill>
          </w14:textFill>
        </w:rPr>
        <w:br w:type="textWrapping"/>
      </w:r>
      <w:r>
        <w:rPr>
          <w:rFonts w:ascii="微软雅黑" w:hAnsi="微软雅黑" w:eastAsia="微软雅黑"/>
          <w:szCs w:val="21"/>
        </w:rPr>
        <w:t>A10</w:t>
      </w:r>
      <w:r>
        <w:rPr>
          <w:rFonts w:hint="eastAsia" w:ascii="微软雅黑" w:hAnsi="微软雅黑" w:eastAsia="微软雅黑"/>
          <w:szCs w:val="21"/>
        </w:rPr>
        <w:t>：</w:t>
      </w:r>
    </w:p>
    <w:p w14:paraId="0700A825">
      <w:pPr>
        <w:widowControl/>
        <w:numPr>
          <w:ilvl w:val="0"/>
          <w:numId w:val="4"/>
        </w:numPr>
        <w:autoSpaceDE w:val="0"/>
        <w:autoSpaceDN w:val="0"/>
        <w:adjustRightInd w:val="0"/>
        <w:spacing w:line="360" w:lineRule="auto"/>
        <w:jc w:val="lef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包括恶性肿瘤——重度、脑卒中、颅脑损伤等16种特定疾病；</w:t>
      </w:r>
    </w:p>
    <w:p w14:paraId="5F017D45">
      <w:pPr>
        <w:widowControl/>
        <w:numPr>
          <w:ilvl w:val="0"/>
          <w:numId w:val="4"/>
        </w:numPr>
        <w:autoSpaceDE w:val="0"/>
        <w:autoSpaceDN w:val="0"/>
        <w:adjustRightInd w:val="0"/>
        <w:spacing w:line="360" w:lineRule="auto"/>
        <w:jc w:val="left"/>
        <w:rPr>
          <w:rFonts w:hint="default" w:ascii="微软雅黑" w:hAnsi="微软雅黑" w:eastAsia="微软雅黑"/>
          <w:szCs w:val="21"/>
        </w:rPr>
      </w:pPr>
      <w:r>
        <w:rPr>
          <w:rFonts w:hint="default" w:ascii="微软雅黑" w:hAnsi="微软雅黑" w:eastAsia="微软雅黑"/>
          <w:szCs w:val="21"/>
        </w:rPr>
        <w:t>因该特定疾病初次确诊之日起的180日内（含第180日）在中华人民共和国卫生部门审核认定的二级及二级以上的公立医院普通部康复科</w:t>
      </w:r>
      <w:r>
        <w:rPr>
          <w:rFonts w:hint="eastAsia" w:ascii="微软雅黑" w:hAnsi="微软雅黑" w:eastAsia="微软雅黑" w:cs="微软雅黑"/>
          <w:bCs/>
          <w:color w:val="000000" w:themeColor="text1"/>
          <w:szCs w:val="21"/>
          <w:lang w:eastAsia="zh-CN"/>
          <w14:textFill>
            <w14:solidFill>
              <w14:schemeClr w14:val="tx1"/>
            </w14:solidFill>
          </w14:textFill>
        </w:rPr>
        <w:t>、</w:t>
      </w:r>
      <w:r>
        <w:rPr>
          <w:rFonts w:hint="eastAsia" w:ascii="微软雅黑" w:hAnsi="微软雅黑" w:eastAsia="微软雅黑" w:cs="微软雅黑"/>
          <w:bCs/>
          <w:color w:val="000000" w:themeColor="text1"/>
          <w:szCs w:val="21"/>
          <w14:textFill>
            <w14:solidFill>
              <w14:schemeClr w14:val="tx1"/>
            </w14:solidFill>
          </w14:textFill>
        </w:rPr>
        <w:t>本保单约定的指定</w:t>
      </w:r>
      <w:r>
        <w:rPr>
          <w:rFonts w:hint="eastAsia" w:ascii="微软雅黑" w:hAnsi="微软雅黑" w:eastAsia="微软雅黑" w:cs="微软雅黑"/>
          <w:bCs/>
          <w:color w:val="000000" w:themeColor="text1"/>
          <w:szCs w:val="21"/>
          <w:lang w:val="en-US" w:eastAsia="zh-CN"/>
          <w14:textFill>
            <w14:solidFill>
              <w14:schemeClr w14:val="tx1"/>
            </w14:solidFill>
          </w14:textFill>
        </w:rPr>
        <w:t>民营</w:t>
      </w:r>
      <w:r>
        <w:rPr>
          <w:rFonts w:hint="eastAsia" w:ascii="微软雅黑" w:hAnsi="微软雅黑" w:eastAsia="微软雅黑" w:cs="微软雅黑"/>
          <w:bCs/>
          <w:color w:val="000000" w:themeColor="text1"/>
          <w:szCs w:val="21"/>
          <w14:textFill>
            <w14:solidFill>
              <w14:schemeClr w14:val="tx1"/>
            </w14:solidFill>
          </w14:textFill>
        </w:rPr>
        <w:t>医院普通部及指定康复医院普通部</w:t>
      </w:r>
      <w:r>
        <w:rPr>
          <w:rFonts w:hint="default" w:ascii="微软雅黑" w:hAnsi="微软雅黑" w:eastAsia="微软雅黑"/>
          <w:szCs w:val="21"/>
        </w:rPr>
        <w:t>住院发生的，以治疗该特定疾病为目的、必需且合理的康复住院治疗费用；</w:t>
      </w:r>
    </w:p>
    <w:p w14:paraId="1B10005C">
      <w:pPr>
        <w:widowControl/>
        <w:numPr>
          <w:ilvl w:val="-1"/>
          <w:numId w:val="0"/>
        </w:numPr>
        <w:autoSpaceDE w:val="0"/>
        <w:autoSpaceDN w:val="0"/>
        <w:adjustRightInd w:val="0"/>
        <w:spacing w:line="360" w:lineRule="auto"/>
        <w:jc w:val="left"/>
        <w:rPr>
          <w:rFonts w:hint="eastAsia" w:ascii="微软雅黑" w:hAnsi="微软雅黑" w:eastAsia="微软雅黑" w:cs="微软雅黑"/>
          <w:b/>
          <w:color w:val="000000" w:themeColor="text1"/>
          <w:kern w:val="0"/>
          <w:sz w:val="28"/>
          <w:szCs w:val="28"/>
          <w:lang w:val="en-US" w:eastAsia="zh-CN"/>
          <w14:textFill>
            <w14:solidFill>
              <w14:schemeClr w14:val="tx1"/>
            </w14:solidFill>
          </w14:textFill>
        </w:rPr>
      </w:pPr>
      <w:r>
        <w:rPr>
          <w:rFonts w:hint="default" w:ascii="微软雅黑" w:hAnsi="微软雅黑" w:eastAsia="微软雅黑"/>
          <w:szCs w:val="21"/>
        </w:rPr>
        <w:t>康复住院治疗费包括：接受住院治疗，由专科医生进行的康复功能评估、确定康复目标、制定康复计划、实施治疗方案以实现最大程度的功能恢复和重建治疗而发生的医疗费用。包括床位费、加床费、膳食费、护理费、重症监护室床位费、诊疗费、检查检验费、治疗费、物理治疗、中医理疗、药品和医疗器械使用费、手术费、康复住院转运救护车使用费</w:t>
      </w:r>
      <w:r>
        <w:rPr>
          <w:rFonts w:hint="eastAsia" w:ascii="微软雅黑" w:hAnsi="微软雅黑" w:eastAsia="微软雅黑"/>
          <w:szCs w:val="21"/>
          <w:lang w:eastAsia="zh-CN"/>
        </w:rPr>
        <w:t>；</w:t>
      </w:r>
      <w:r>
        <w:rPr>
          <w:rFonts w:hint="eastAsia" w:ascii="微软雅黑" w:hAnsi="微软雅黑" w:eastAsia="微软雅黑"/>
          <w:szCs w:val="21"/>
          <w:lang w:val="en-US" w:eastAsia="zh-CN"/>
        </w:rPr>
        <w:t>其中康复住院转运救护车使用费单次限额1000元。</w:t>
      </w:r>
    </w:p>
    <w:p w14:paraId="71BD1E0F">
      <w:pPr>
        <w:widowControl/>
        <w:autoSpaceDE w:val="0"/>
        <w:autoSpaceDN w:val="0"/>
        <w:adjustRightInd w:val="0"/>
        <w:spacing w:line="360" w:lineRule="auto"/>
        <w:jc w:val="left"/>
        <w:rPr>
          <w:rFonts w:hint="default" w:ascii="微软雅黑" w:hAnsi="微软雅黑" w:eastAsia="微软雅黑" w:cs="微软雅黑"/>
          <w:b/>
          <w:color w:val="000000" w:themeColor="text1"/>
          <w:kern w:val="0"/>
          <w:sz w:val="28"/>
          <w:szCs w:val="28"/>
          <w:lang w:val="en-US" w:eastAsia="zh-CN"/>
          <w14:textFill>
            <w14:solidFill>
              <w14:schemeClr w14:val="tx1"/>
            </w14:solidFill>
          </w14:textFill>
        </w:rPr>
      </w:pPr>
    </w:p>
    <w:p w14:paraId="15A78C15">
      <w:pPr>
        <w:widowControl/>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cs="微软雅黑"/>
          <w:b/>
          <w:color w:val="000000" w:themeColor="text1"/>
          <w:szCs w:val="21"/>
          <w14:textFill>
            <w14:solidFill>
              <w14:schemeClr w14:val="tx1"/>
            </w14:solidFill>
          </w14:textFill>
        </w:rPr>
        <w:t>Q</w:t>
      </w:r>
      <w:r>
        <w:rPr>
          <w:rFonts w:ascii="微软雅黑" w:hAnsi="微软雅黑" w:eastAsia="微软雅黑" w:cs="微软雅黑"/>
          <w:b/>
          <w:color w:val="000000" w:themeColor="text1"/>
          <w:szCs w:val="21"/>
          <w14:textFill>
            <w14:solidFill>
              <w14:schemeClr w14:val="tx1"/>
            </w14:solidFill>
          </w14:textFill>
        </w:rPr>
        <w:t>1</w:t>
      </w:r>
      <w:r>
        <w:rPr>
          <w:rFonts w:hint="eastAsia" w:ascii="微软雅黑" w:hAnsi="微软雅黑" w:eastAsia="微软雅黑" w:cs="微软雅黑"/>
          <w:b/>
          <w:color w:val="000000" w:themeColor="text1"/>
          <w:szCs w:val="21"/>
          <w:lang w:val="en-US" w:eastAsia="zh-CN"/>
          <w14:textFill>
            <w14:solidFill>
              <w14:schemeClr w14:val="tx1"/>
            </w14:solidFill>
          </w14:textFill>
        </w:rPr>
        <w:t>1</w:t>
      </w:r>
      <w:r>
        <w:rPr>
          <w:rFonts w:hint="eastAsia" w:ascii="微软雅黑" w:hAnsi="微软雅黑" w:eastAsia="微软雅黑" w:cs="微软雅黑"/>
          <w:b/>
          <w:color w:val="000000" w:themeColor="text1"/>
          <w:szCs w:val="21"/>
          <w14:textFill>
            <w14:solidFill>
              <w14:schemeClr w14:val="tx1"/>
            </w14:solidFill>
          </w14:textFill>
        </w:rPr>
        <w:t>：特定</w:t>
      </w:r>
      <w:r>
        <w:rPr>
          <w:rFonts w:hint="eastAsia" w:ascii="微软雅黑" w:hAnsi="微软雅黑" w:eastAsia="微软雅黑" w:cs="微软雅黑"/>
          <w:b/>
          <w:color w:val="000000" w:themeColor="text1"/>
          <w:szCs w:val="21"/>
          <w:lang w:val="en-US" w:eastAsia="zh-CN"/>
          <w14:textFill>
            <w14:solidFill>
              <w14:schemeClr w14:val="tx1"/>
            </w14:solidFill>
          </w14:textFill>
        </w:rPr>
        <w:t>疾病康复住院</w:t>
      </w:r>
      <w:r>
        <w:rPr>
          <w:rFonts w:hint="eastAsia" w:ascii="微软雅黑" w:hAnsi="微软雅黑" w:eastAsia="微软雅黑" w:cs="微软雅黑"/>
          <w:b/>
          <w:color w:val="000000" w:themeColor="text1"/>
          <w:szCs w:val="21"/>
          <w14:textFill>
            <w14:solidFill>
              <w14:schemeClr w14:val="tx1"/>
            </w14:solidFill>
          </w14:textFill>
        </w:rPr>
        <w:t>费用</w:t>
      </w:r>
      <w:r>
        <w:rPr>
          <w:rFonts w:hint="eastAsia" w:ascii="微软雅黑" w:hAnsi="微软雅黑" w:eastAsia="微软雅黑" w:cs="微软雅黑"/>
          <w:b/>
          <w:color w:val="000000" w:themeColor="text1"/>
          <w:szCs w:val="21"/>
          <w:lang w:val="en-US" w:eastAsia="zh-CN"/>
          <w14:textFill>
            <w14:solidFill>
              <w14:schemeClr w14:val="tx1"/>
            </w14:solidFill>
          </w14:textFill>
        </w:rPr>
        <w:t>医疗</w:t>
      </w:r>
      <w:r>
        <w:rPr>
          <w:rFonts w:hint="eastAsia" w:ascii="微软雅黑" w:hAnsi="微软雅黑" w:eastAsia="微软雅黑" w:cs="微软雅黑"/>
          <w:b/>
          <w:color w:val="000000" w:themeColor="text1"/>
          <w:szCs w:val="21"/>
          <w14:textFill>
            <w14:solidFill>
              <w14:schemeClr w14:val="tx1"/>
            </w14:solidFill>
          </w14:textFill>
        </w:rPr>
        <w:t>责任</w:t>
      </w:r>
      <w:r>
        <w:rPr>
          <w:rFonts w:hint="eastAsia" w:ascii="微软雅黑" w:hAnsi="微软雅黑" w:eastAsia="微软雅黑" w:cs="微软雅黑"/>
          <w:b/>
          <w:color w:val="000000" w:themeColor="text1"/>
          <w:szCs w:val="21"/>
          <w:lang w:val="en-US" w:eastAsia="zh-CN"/>
          <w14:textFill>
            <w14:solidFill>
              <w14:schemeClr w14:val="tx1"/>
            </w14:solidFill>
          </w14:textFill>
        </w:rPr>
        <w:t>的免赔额和赔付比例是多少</w:t>
      </w:r>
      <w:r>
        <w:rPr>
          <w:rFonts w:hint="eastAsia" w:ascii="微软雅黑" w:hAnsi="微软雅黑" w:eastAsia="微软雅黑" w:cs="微软雅黑"/>
          <w:b/>
          <w:color w:val="000000" w:themeColor="text1"/>
          <w:szCs w:val="21"/>
          <w14:textFill>
            <w14:solidFill>
              <w14:schemeClr w14:val="tx1"/>
            </w14:solidFill>
          </w14:textFill>
        </w:rPr>
        <w:t>？</w:t>
      </w:r>
      <w:r>
        <w:rPr>
          <w:rFonts w:hint="eastAsia" w:ascii="微软雅黑" w:hAnsi="微软雅黑" w:eastAsia="微软雅黑" w:cs="微软雅黑"/>
          <w:b/>
          <w:color w:val="000000" w:themeColor="text1"/>
          <w:szCs w:val="21"/>
          <w14:textFill>
            <w14:solidFill>
              <w14:schemeClr w14:val="tx1"/>
            </w14:solidFill>
          </w14:textFill>
        </w:rPr>
        <w:br w:type="textWrapping"/>
      </w:r>
      <w:r>
        <w:rPr>
          <w:rFonts w:ascii="微软雅黑" w:hAnsi="微软雅黑" w:eastAsia="微软雅黑"/>
          <w:szCs w:val="21"/>
        </w:rPr>
        <w:t>A1</w:t>
      </w:r>
      <w:r>
        <w:rPr>
          <w:rFonts w:hint="eastAsia" w:ascii="微软雅黑" w:hAnsi="微软雅黑" w:eastAsia="微软雅黑"/>
          <w:szCs w:val="21"/>
          <w:lang w:val="en-US" w:eastAsia="zh-CN"/>
        </w:rPr>
        <w:t>1</w:t>
      </w:r>
      <w:r>
        <w:rPr>
          <w:rFonts w:hint="eastAsia" w:ascii="微软雅黑" w:hAnsi="微软雅黑" w:eastAsia="微软雅黑"/>
          <w:szCs w:val="21"/>
        </w:rPr>
        <w:t>：</w:t>
      </w:r>
    </w:p>
    <w:p w14:paraId="4203D74B">
      <w:pPr>
        <w:widowControl/>
        <w:numPr>
          <w:ilvl w:val="0"/>
          <w:numId w:val="5"/>
        </w:numPr>
        <w:autoSpaceDE w:val="0"/>
        <w:autoSpaceDN w:val="0"/>
        <w:adjustRightInd w:val="0"/>
        <w:spacing w:line="360" w:lineRule="auto"/>
        <w:jc w:val="lef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本责任无免赔额；</w:t>
      </w:r>
    </w:p>
    <w:p w14:paraId="7148274D">
      <w:pPr>
        <w:widowControl/>
        <w:numPr>
          <w:ilvl w:val="0"/>
          <w:numId w:val="5"/>
        </w:numPr>
        <w:autoSpaceDE w:val="0"/>
        <w:autoSpaceDN w:val="0"/>
        <w:adjustRightInd w:val="0"/>
        <w:spacing w:line="360" w:lineRule="auto"/>
        <w:jc w:val="left"/>
        <w:rPr>
          <w:rFonts w:hint="default" w:ascii="微软雅黑" w:hAnsi="微软雅黑" w:eastAsia="微软雅黑"/>
          <w:szCs w:val="21"/>
          <w:lang w:val="en-US" w:eastAsia="zh-CN"/>
        </w:rPr>
      </w:pPr>
      <w:r>
        <w:rPr>
          <w:rFonts w:hint="default" w:ascii="微软雅黑" w:hAnsi="微软雅黑" w:eastAsia="微软雅黑"/>
          <w:szCs w:val="21"/>
        </w:rPr>
        <w:t>针对本保单约定的指定康复医疗机构普通部，保险人按80%的赔付比例给付本项保险金；针对中华人民共和国卫生部门审核认定的二级及二级以上的公立医院普通部及本保单约定的指定民营医疗机构普通部，保险人按60%的赔付比例给付本项保险金；年累计给付以100万元为限</w:t>
      </w:r>
      <w:r>
        <w:rPr>
          <w:rFonts w:hint="eastAsia" w:ascii="微软雅黑" w:hAnsi="微软雅黑" w:eastAsia="微软雅黑"/>
          <w:szCs w:val="21"/>
          <w:lang w:eastAsia="zh-CN"/>
        </w:rPr>
        <w:t>。</w:t>
      </w:r>
    </w:p>
    <w:p w14:paraId="7C081972">
      <w:pPr>
        <w:widowControl/>
        <w:autoSpaceDE w:val="0"/>
        <w:autoSpaceDN w:val="0"/>
        <w:adjustRightInd w:val="0"/>
        <w:spacing w:line="360" w:lineRule="auto"/>
        <w:jc w:val="left"/>
        <w:rPr>
          <w:rFonts w:hint="default" w:ascii="微软雅黑" w:hAnsi="微软雅黑" w:eastAsia="微软雅黑" w:cs="微软雅黑"/>
          <w:b/>
          <w:color w:val="000000" w:themeColor="text1"/>
          <w:kern w:val="0"/>
          <w:sz w:val="28"/>
          <w:szCs w:val="28"/>
          <w:lang w:val="en-US" w:eastAsia="zh-CN"/>
          <w14:textFill>
            <w14:solidFill>
              <w14:schemeClr w14:val="tx1"/>
            </w14:solidFill>
          </w14:textFill>
        </w:rPr>
      </w:pPr>
    </w:p>
    <w:p w14:paraId="4804CE00">
      <w:pPr>
        <w:widowControl/>
        <w:autoSpaceDE w:val="0"/>
        <w:autoSpaceDN w:val="0"/>
        <w:adjustRightInd w:val="0"/>
        <w:spacing w:line="360" w:lineRule="auto"/>
        <w:jc w:val="left"/>
        <w:rPr>
          <w:rFonts w:hint="eastAsia" w:ascii="微软雅黑" w:hAnsi="微软雅黑" w:eastAsia="微软雅黑" w:cs="微软雅黑"/>
          <w:b/>
          <w:color w:val="000000" w:themeColor="text1"/>
          <w:kern w:val="0"/>
          <w:sz w:val="28"/>
          <w:szCs w:val="28"/>
          <w14:textFill>
            <w14:solidFill>
              <w14:schemeClr w14:val="tx1"/>
            </w14:solidFill>
          </w14:textFill>
        </w:rPr>
      </w:pPr>
      <w:r>
        <w:rPr>
          <w:rFonts w:hint="eastAsia" w:ascii="微软雅黑" w:hAnsi="微软雅黑" w:eastAsia="微软雅黑" w:cs="微软雅黑"/>
          <w:b/>
          <w:color w:val="000000" w:themeColor="text1"/>
          <w:kern w:val="0"/>
          <w:sz w:val="28"/>
          <w:szCs w:val="28"/>
          <w14:textFill>
            <w14:solidFill>
              <w14:schemeClr w14:val="tx1"/>
            </w14:solidFill>
          </w14:textFill>
        </w:rPr>
        <w:t>特定药品费用相关</w:t>
      </w:r>
    </w:p>
    <w:p w14:paraId="7B5FA319">
      <w:pPr>
        <w:widowControl/>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cs="微软雅黑"/>
          <w:b/>
          <w:color w:val="000000" w:themeColor="text1"/>
          <w:szCs w:val="21"/>
          <w14:textFill>
            <w14:solidFill>
              <w14:schemeClr w14:val="tx1"/>
            </w14:solidFill>
          </w14:textFill>
        </w:rPr>
        <w:t>Q</w:t>
      </w:r>
      <w:r>
        <w:rPr>
          <w:rFonts w:ascii="微软雅黑" w:hAnsi="微软雅黑" w:eastAsia="微软雅黑" w:cs="微软雅黑"/>
          <w:b/>
          <w:color w:val="000000" w:themeColor="text1"/>
          <w:szCs w:val="21"/>
          <w14:textFill>
            <w14:solidFill>
              <w14:schemeClr w14:val="tx1"/>
            </w14:solidFill>
          </w14:textFill>
        </w:rPr>
        <w:t>1</w:t>
      </w:r>
      <w:r>
        <w:rPr>
          <w:rFonts w:hint="eastAsia" w:ascii="微软雅黑" w:hAnsi="微软雅黑" w:eastAsia="微软雅黑" w:cs="微软雅黑"/>
          <w:b/>
          <w:color w:val="000000" w:themeColor="text1"/>
          <w:szCs w:val="21"/>
          <w:lang w:val="en-US" w:eastAsia="zh-CN"/>
          <w14:textFill>
            <w14:solidFill>
              <w14:schemeClr w14:val="tx1"/>
            </w14:solidFill>
          </w14:textFill>
        </w:rPr>
        <w:t>2</w:t>
      </w:r>
      <w:r>
        <w:rPr>
          <w:rFonts w:hint="eastAsia" w:ascii="微软雅黑" w:hAnsi="微软雅黑" w:eastAsia="微软雅黑" w:cs="微软雅黑"/>
          <w:b/>
          <w:color w:val="000000" w:themeColor="text1"/>
          <w:szCs w:val="21"/>
          <w14:textFill>
            <w14:solidFill>
              <w14:schemeClr w14:val="tx1"/>
            </w14:solidFill>
          </w14:textFill>
        </w:rPr>
        <w:t>：特定药品费用责任包含哪些疾病？</w:t>
      </w:r>
      <w:r>
        <w:rPr>
          <w:rFonts w:hint="eastAsia" w:ascii="微软雅黑" w:hAnsi="微软雅黑" w:eastAsia="微软雅黑" w:cs="微软雅黑"/>
          <w:b/>
          <w:color w:val="000000" w:themeColor="text1"/>
          <w:szCs w:val="21"/>
          <w14:textFill>
            <w14:solidFill>
              <w14:schemeClr w14:val="tx1"/>
            </w14:solidFill>
          </w14:textFill>
        </w:rPr>
        <w:br w:type="textWrapping"/>
      </w:r>
      <w:r>
        <w:rPr>
          <w:rFonts w:ascii="微软雅黑" w:hAnsi="微软雅黑" w:eastAsia="微软雅黑"/>
          <w:szCs w:val="21"/>
        </w:rPr>
        <w:t>A1</w:t>
      </w:r>
      <w:r>
        <w:rPr>
          <w:rFonts w:hint="eastAsia" w:ascii="微软雅黑" w:hAnsi="微软雅黑" w:eastAsia="微软雅黑"/>
          <w:szCs w:val="21"/>
          <w:lang w:val="en-US" w:eastAsia="zh-CN"/>
        </w:rPr>
        <w:t>2</w:t>
      </w:r>
      <w:r>
        <w:rPr>
          <w:rFonts w:hint="eastAsia" w:ascii="微软雅黑" w:hAnsi="微软雅黑" w:eastAsia="微软雅黑"/>
          <w:szCs w:val="21"/>
        </w:rPr>
        <w:t>：</w:t>
      </w:r>
    </w:p>
    <w:p w14:paraId="1F00F2C4">
      <w:pPr>
        <w:widowControl/>
        <w:numPr>
          <w:ilvl w:val="0"/>
          <w:numId w:val="6"/>
        </w:numPr>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szCs w:val="21"/>
        </w:rPr>
        <w:t>恶性肿瘤——重度院外特定药品费用：被保险人在等待期后经中华人民共和国境内（不包括香港、澳门、台湾地区）医院的专科医生初次确诊罹患恶性肿瘤——重度；</w:t>
      </w:r>
    </w:p>
    <w:p w14:paraId="026E0646">
      <w:pPr>
        <w:widowControl/>
        <w:numPr>
          <w:ilvl w:val="0"/>
          <w:numId w:val="6"/>
        </w:numPr>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szCs w:val="21"/>
        </w:rPr>
        <w:t>罕见病特定药品费用：被保险人在等待期后经中华人民共和国境内（不包括香港、澳门、台湾地区）医院的专科医生初次确诊罹患罕见病；</w:t>
      </w:r>
    </w:p>
    <w:p w14:paraId="51F36054">
      <w:pPr>
        <w:widowControl/>
        <w:numPr>
          <w:ilvl w:val="0"/>
          <w:numId w:val="6"/>
        </w:numPr>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szCs w:val="21"/>
        </w:rPr>
        <w:t>特定进口药品费用：被保险人在等待期后经中华人民共和国境内（不包括香港、澳门、台湾地区）医院的专科医生初次确诊罹患《临床急需进口药品及适用疾病清单》中的疾病；</w:t>
      </w:r>
    </w:p>
    <w:p w14:paraId="1631F552">
      <w:pPr>
        <w:widowControl/>
        <w:numPr>
          <w:ilvl w:val="0"/>
          <w:numId w:val="6"/>
        </w:numPr>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szCs w:val="21"/>
        </w:rPr>
        <w:t>被保险人在等待期后经中华人民共和国境内（不包括香港、澳门、台湾地区）医院的专科医生初次确诊罹患约定的《特定疾病急需药品清单》清单中的疾病。</w:t>
      </w:r>
    </w:p>
    <w:p w14:paraId="00C35981">
      <w:pPr>
        <w:widowControl/>
        <w:autoSpaceDE w:val="0"/>
        <w:autoSpaceDN w:val="0"/>
        <w:adjustRightInd w:val="0"/>
        <w:spacing w:line="360" w:lineRule="auto"/>
        <w:jc w:val="left"/>
        <w:rPr>
          <w:rFonts w:hint="eastAsia" w:ascii="微软雅黑" w:hAnsi="微软雅黑" w:eastAsia="微软雅黑"/>
          <w:szCs w:val="21"/>
        </w:rPr>
      </w:pPr>
    </w:p>
    <w:p w14:paraId="614D4BF4">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w:t>
      </w:r>
      <w:r>
        <w:rPr>
          <w:rFonts w:ascii="微软雅黑" w:hAnsi="微软雅黑" w:eastAsia="微软雅黑" w:cs="微软雅黑"/>
          <w:b/>
          <w:color w:val="000000" w:themeColor="text1"/>
          <w:szCs w:val="21"/>
          <w14:textFill>
            <w14:solidFill>
              <w14:schemeClr w14:val="tx1"/>
            </w14:solidFill>
          </w14:textFill>
        </w:rPr>
        <w:t>1</w:t>
      </w:r>
      <w:r>
        <w:rPr>
          <w:rFonts w:hint="eastAsia" w:ascii="微软雅黑" w:hAnsi="微软雅黑" w:eastAsia="微软雅黑" w:cs="微软雅黑"/>
          <w:b/>
          <w:color w:val="000000" w:themeColor="text1"/>
          <w:szCs w:val="21"/>
          <w:lang w:val="en-US" w:eastAsia="zh-CN"/>
          <w14:textFill>
            <w14:solidFill>
              <w14:schemeClr w14:val="tx1"/>
            </w14:solidFill>
          </w14:textFill>
        </w:rPr>
        <w:t>3</w:t>
      </w:r>
      <w:r>
        <w:rPr>
          <w:rFonts w:hint="eastAsia" w:ascii="微软雅黑" w:hAnsi="微软雅黑" w:eastAsia="微软雅黑" w:cs="微软雅黑"/>
          <w:b/>
          <w:color w:val="000000" w:themeColor="text1"/>
          <w:szCs w:val="21"/>
          <w14:textFill>
            <w14:solidFill>
              <w14:schemeClr w14:val="tx1"/>
            </w14:solidFill>
          </w14:textFill>
        </w:rPr>
        <w:t xml:space="preserve">：我需要按照什么服务流程，才能拿到特定药品并完成相应特定药品费用赔付？ </w:t>
      </w:r>
      <w:r>
        <w:rPr>
          <w:rFonts w:hint="eastAsia" w:ascii="微软雅黑" w:hAnsi="微软雅黑" w:eastAsia="微软雅黑" w:cs="微软雅黑"/>
          <w:b/>
          <w:color w:val="000000" w:themeColor="text1"/>
          <w:szCs w:val="21"/>
          <w14:textFill>
            <w14:solidFill>
              <w14:schemeClr w14:val="tx1"/>
            </w14:solidFill>
          </w14:textFill>
        </w:rPr>
        <w:br w:type="textWrapping"/>
      </w:r>
      <w:r>
        <w:rPr>
          <w:rFonts w:ascii="微软雅黑" w:hAnsi="微软雅黑" w:eastAsia="微软雅黑"/>
          <w:szCs w:val="21"/>
        </w:rPr>
        <w:t>A1</w:t>
      </w:r>
      <w:r>
        <w:rPr>
          <w:rFonts w:hint="eastAsia" w:ascii="微软雅黑" w:hAnsi="微软雅黑" w:eastAsia="微软雅黑"/>
          <w:szCs w:val="21"/>
          <w:lang w:val="en-US" w:eastAsia="zh-CN"/>
        </w:rPr>
        <w:t>3</w:t>
      </w:r>
      <w:r>
        <w:rPr>
          <w:rFonts w:hint="eastAsia" w:ascii="微软雅黑" w:hAnsi="微软雅黑" w:eastAsia="微软雅黑"/>
          <w:szCs w:val="21"/>
        </w:rPr>
        <w:t>：</w:t>
      </w:r>
      <w:r>
        <w:rPr>
          <w:rFonts w:hint="eastAsia" w:ascii="微软雅黑" w:hAnsi="微软雅黑" w:eastAsia="微软雅黑" w:cs="微软雅黑"/>
          <w:bCs/>
          <w:color w:val="000000" w:themeColor="text1"/>
          <w:szCs w:val="21"/>
          <w14:textFill>
            <w14:solidFill>
              <w14:schemeClr w14:val="tx1"/>
            </w14:solidFill>
          </w14:textFill>
        </w:rPr>
        <w:t>被保险人出险后，尽快致电众安客服电话952299进行报案，被保险人需根据指示提交相应资料进行授权申请和处方审核，经保险人审核通过后，便可按指引在保险人指定药店购买特定药品，并享受药品费用直结。</w:t>
      </w:r>
    </w:p>
    <w:p w14:paraId="6D67C248">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40952603">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w:t>
      </w:r>
      <w:r>
        <w:rPr>
          <w:rFonts w:ascii="微软雅黑" w:hAnsi="微软雅黑" w:eastAsia="微软雅黑" w:cs="微软雅黑"/>
          <w:b/>
          <w:color w:val="000000" w:themeColor="text1"/>
          <w:szCs w:val="21"/>
          <w14:textFill>
            <w14:solidFill>
              <w14:schemeClr w14:val="tx1"/>
            </w14:solidFill>
          </w14:textFill>
        </w:rPr>
        <w:t>1</w:t>
      </w:r>
      <w:r>
        <w:rPr>
          <w:rFonts w:hint="eastAsia" w:ascii="微软雅黑" w:hAnsi="微软雅黑" w:eastAsia="微软雅黑" w:cs="微软雅黑"/>
          <w:b/>
          <w:color w:val="000000" w:themeColor="text1"/>
          <w:szCs w:val="21"/>
          <w:lang w:val="en-US" w:eastAsia="zh-CN"/>
          <w14:textFill>
            <w14:solidFill>
              <w14:schemeClr w14:val="tx1"/>
            </w14:solidFill>
          </w14:textFill>
        </w:rPr>
        <w:t>4</w:t>
      </w:r>
      <w:r>
        <w:rPr>
          <w:rFonts w:hint="eastAsia" w:ascii="微软雅黑" w:hAnsi="微软雅黑" w:eastAsia="微软雅黑" w:cs="微软雅黑"/>
          <w:b/>
          <w:color w:val="000000" w:themeColor="text1"/>
          <w:szCs w:val="21"/>
          <w14:textFill>
            <w14:solidFill>
              <w14:schemeClr w14:val="tx1"/>
            </w14:solidFill>
          </w14:textFill>
        </w:rPr>
        <w:t>：通常有哪些情况特药处方申请审核不通过？</w:t>
      </w:r>
    </w:p>
    <w:p w14:paraId="34E0239F">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w:t>
      </w:r>
      <w:r>
        <w:rPr>
          <w:rFonts w:ascii="微软雅黑" w:hAnsi="微软雅黑" w:eastAsia="微软雅黑" w:cs="微软雅黑"/>
          <w:bCs/>
          <w:color w:val="000000" w:themeColor="text1"/>
          <w:szCs w:val="21"/>
          <w14:textFill>
            <w14:solidFill>
              <w14:schemeClr w14:val="tx1"/>
            </w14:solidFill>
          </w14:textFill>
        </w:rPr>
        <w:t>1</w:t>
      </w:r>
      <w:r>
        <w:rPr>
          <w:rFonts w:hint="eastAsia" w:ascii="微软雅黑" w:hAnsi="微软雅黑" w:eastAsia="微软雅黑" w:cs="微软雅黑"/>
          <w:bCs/>
          <w:color w:val="000000" w:themeColor="text1"/>
          <w:szCs w:val="21"/>
          <w:lang w:val="en-US" w:eastAsia="zh-CN"/>
          <w14:textFill>
            <w14:solidFill>
              <w14:schemeClr w14:val="tx1"/>
            </w14:solidFill>
          </w14:textFill>
        </w:rPr>
        <w:t>4</w:t>
      </w:r>
      <w:r>
        <w:rPr>
          <w:rFonts w:hint="eastAsia" w:ascii="微软雅黑" w:hAnsi="微软雅黑" w:eastAsia="微软雅黑" w:cs="微软雅黑"/>
          <w:bCs/>
          <w:color w:val="000000" w:themeColor="text1"/>
          <w:szCs w:val="21"/>
          <w14:textFill>
            <w14:solidFill>
              <w14:schemeClr w14:val="tx1"/>
            </w14:solidFill>
          </w14:textFill>
        </w:rPr>
        <w:t>：为了被保险人的健康，通常在下列情况特药处方申请审核不通过</w:t>
      </w:r>
      <w:r>
        <w:rPr>
          <w:rFonts w:ascii="微软雅黑" w:hAnsi="微软雅黑" w:eastAsia="微软雅黑" w:cs="微软雅黑"/>
          <w:bCs/>
          <w:color w:val="000000" w:themeColor="text1"/>
          <w:szCs w:val="21"/>
          <w14:textFill>
            <w14:solidFill>
              <w14:schemeClr w14:val="tx1"/>
            </w14:solidFill>
          </w14:textFill>
        </w:rPr>
        <w:t>：</w:t>
      </w:r>
    </w:p>
    <w:p w14:paraId="15C35F22">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药品处方的开具与中国国家药品监督管理局批准的药品说明书中所列明的适应症及用法用量不一致；或者被保险人使用处方申请中的药品已有一段时间，但所提交的医学材料不能证明该药品对被保险人当前的疾病状态产生有益的治疗疗效，有益的治疗疗效指肿瘤病灶按照RECIST（实体瘤治疗疗效评价标准）评价为没有进展。</w:t>
      </w:r>
    </w:p>
    <w:p w14:paraId="03256310">
      <w:pPr>
        <w:widowControl/>
        <w:numPr>
          <w:ilvl w:val="255"/>
          <w:numId w:val="0"/>
        </w:numPr>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p>
    <w:p w14:paraId="4C5609C5">
      <w:pPr>
        <w:widowControl/>
        <w:autoSpaceDE w:val="0"/>
        <w:autoSpaceDN w:val="0"/>
        <w:adjustRightInd w:val="0"/>
        <w:spacing w:line="360" w:lineRule="auto"/>
        <w:jc w:val="left"/>
        <w:rPr>
          <w:rFonts w:hint="eastAsia" w:ascii="微软雅黑" w:hAnsi="微软雅黑" w:eastAsia="微软雅黑" w:cs="微软雅黑"/>
          <w:b/>
          <w:color w:val="000000" w:themeColor="text1"/>
          <w:kern w:val="0"/>
          <w:sz w:val="28"/>
          <w:szCs w:val="28"/>
          <w14:textFill>
            <w14:solidFill>
              <w14:schemeClr w14:val="tx1"/>
            </w14:solidFill>
          </w14:textFill>
        </w:rPr>
      </w:pPr>
      <w:r>
        <w:rPr>
          <w:rFonts w:hint="eastAsia" w:ascii="微软雅黑" w:hAnsi="微软雅黑" w:eastAsia="微软雅黑" w:cs="微软雅黑"/>
          <w:b/>
          <w:color w:val="000000" w:themeColor="text1"/>
          <w:kern w:val="0"/>
          <w:sz w:val="28"/>
          <w:szCs w:val="28"/>
          <w14:textFill>
            <w14:solidFill>
              <w14:schemeClr w14:val="tx1"/>
            </w14:solidFill>
          </w14:textFill>
        </w:rPr>
        <w:t>重大疾病异地转诊公共交通费用相关</w:t>
      </w:r>
    </w:p>
    <w:p w14:paraId="1BC1A3D0">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w:t>
      </w:r>
      <w:r>
        <w:rPr>
          <w:rFonts w:ascii="微软雅黑" w:hAnsi="微软雅黑" w:eastAsia="微软雅黑" w:cs="微软雅黑"/>
          <w:b/>
          <w:color w:val="000000" w:themeColor="text1"/>
          <w:szCs w:val="21"/>
          <w14:textFill>
            <w14:solidFill>
              <w14:schemeClr w14:val="tx1"/>
            </w14:solidFill>
          </w14:textFill>
        </w:rPr>
        <w:t>1</w:t>
      </w:r>
      <w:r>
        <w:rPr>
          <w:rFonts w:hint="eastAsia" w:ascii="微软雅黑" w:hAnsi="微软雅黑" w:eastAsia="微软雅黑" w:cs="微软雅黑"/>
          <w:b/>
          <w:color w:val="000000" w:themeColor="text1"/>
          <w:szCs w:val="21"/>
          <w:lang w:val="en-US" w:eastAsia="zh-CN"/>
          <w14:textFill>
            <w14:solidFill>
              <w14:schemeClr w14:val="tx1"/>
            </w14:solidFill>
          </w14:textFill>
        </w:rPr>
        <w:t>5</w:t>
      </w:r>
      <w:r>
        <w:rPr>
          <w:rFonts w:hint="eastAsia" w:ascii="微软雅黑" w:hAnsi="微软雅黑" w:eastAsia="微软雅黑" w:cs="微软雅黑"/>
          <w:b/>
          <w:color w:val="000000" w:themeColor="text1"/>
          <w:szCs w:val="21"/>
          <w14:textFill>
            <w14:solidFill>
              <w14:schemeClr w14:val="tx1"/>
            </w14:solidFill>
          </w14:textFill>
        </w:rPr>
        <w:t>：什么是重大疾病异地转诊公共交通费用责任？</w:t>
      </w:r>
    </w:p>
    <w:p w14:paraId="6EB6137D">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w:t>
      </w:r>
      <w:r>
        <w:rPr>
          <w:rFonts w:ascii="微软雅黑" w:hAnsi="微软雅黑" w:eastAsia="微软雅黑" w:cs="微软雅黑"/>
          <w:bCs/>
          <w:color w:val="000000" w:themeColor="text1"/>
          <w:szCs w:val="21"/>
          <w14:textFill>
            <w14:solidFill>
              <w14:schemeClr w14:val="tx1"/>
            </w14:solidFill>
          </w14:textFill>
        </w:rPr>
        <w:t>1</w:t>
      </w:r>
      <w:r>
        <w:rPr>
          <w:rFonts w:hint="eastAsia" w:ascii="微软雅黑" w:hAnsi="微软雅黑" w:eastAsia="微软雅黑" w:cs="微软雅黑"/>
          <w:bCs/>
          <w:color w:val="000000" w:themeColor="text1"/>
          <w:szCs w:val="21"/>
          <w:lang w:val="en-US" w:eastAsia="zh-CN"/>
          <w14:textFill>
            <w14:solidFill>
              <w14:schemeClr w14:val="tx1"/>
            </w14:solidFill>
          </w14:textFill>
        </w:rPr>
        <w:t>5</w:t>
      </w:r>
      <w:r>
        <w:rPr>
          <w:rFonts w:hint="eastAsia" w:ascii="微软雅黑" w:hAnsi="微软雅黑" w:eastAsia="微软雅黑" w:cs="微软雅黑"/>
          <w:bCs/>
          <w:color w:val="000000" w:themeColor="text1"/>
          <w:szCs w:val="21"/>
          <w14:textFill>
            <w14:solidFill>
              <w14:schemeClr w14:val="tx1"/>
            </w14:solidFill>
          </w14:textFill>
        </w:rPr>
        <w:t>：被保险人因遭受意外伤害事故或在等待期后初次确诊罹患的重大疾病，因病情需要跨省或自治区或直辖市（仅限中国大陆境内，不包括境外及港澳台地区）住院治疗，经被保险人申请，由转出医院开具转院证明，对被保险人和被保险人的一名亲属陪同时（如有）发生的必需且合理的因异地转诊产生的重大疾病异地转诊公共交通费用和重大疾病异地转诊住宿费用，保险人按照本合同约定的给付比例进行赔付，累计年上限为1万元。</w:t>
      </w:r>
    </w:p>
    <w:p w14:paraId="5A1693B3">
      <w:pPr>
        <w:widowControl/>
        <w:autoSpaceDE w:val="0"/>
        <w:autoSpaceDN w:val="0"/>
        <w:adjustRightInd w:val="0"/>
        <w:spacing w:line="360" w:lineRule="auto"/>
        <w:jc w:val="left"/>
        <w:rPr>
          <w:rFonts w:hint="eastAsia" w:ascii="微软雅黑" w:hAnsi="微软雅黑" w:eastAsia="微软雅黑"/>
          <w:b/>
          <w:bCs/>
          <w:szCs w:val="21"/>
        </w:rPr>
      </w:pPr>
      <w:r>
        <w:rPr>
          <w:rFonts w:hint="eastAsia" w:ascii="微软雅黑" w:hAnsi="微软雅黑" w:eastAsia="微软雅黑"/>
          <w:b/>
          <w:bCs/>
          <w:szCs w:val="21"/>
        </w:rPr>
        <w:t>被保险人飞机舱位级别最高以经济舱（包含超级经济舱）为限，火车（含动车、高铁）以软卧或一等座为限；</w:t>
      </w:r>
    </w:p>
    <w:p w14:paraId="2B93449C">
      <w:pPr>
        <w:widowControl/>
        <w:autoSpaceDE w:val="0"/>
        <w:autoSpaceDN w:val="0"/>
        <w:adjustRightInd w:val="0"/>
        <w:spacing w:line="360" w:lineRule="auto"/>
        <w:jc w:val="left"/>
        <w:rPr>
          <w:rFonts w:hint="eastAsia" w:ascii="微软雅黑" w:hAnsi="微软雅黑" w:eastAsia="微软雅黑"/>
          <w:b/>
          <w:bCs/>
          <w:szCs w:val="21"/>
        </w:rPr>
      </w:pPr>
      <w:bookmarkStart w:id="0" w:name="_Hlk127211024"/>
      <w:r>
        <w:rPr>
          <w:rFonts w:hint="eastAsia" w:ascii="微软雅黑" w:hAnsi="微软雅黑" w:eastAsia="微软雅黑"/>
          <w:b/>
          <w:bCs/>
          <w:szCs w:val="21"/>
        </w:rPr>
        <w:t>住宿费为到达转院目的地后的住宿费，以标准间（标准双床房或标准大床房）为限，单日重大疾病异地转诊住宿费用以500元/天为限</w:t>
      </w:r>
      <w:bookmarkEnd w:id="0"/>
      <w:r>
        <w:rPr>
          <w:rFonts w:hint="eastAsia" w:ascii="微软雅黑" w:hAnsi="微软雅黑" w:eastAsia="微软雅黑"/>
          <w:b/>
          <w:bCs/>
          <w:szCs w:val="21"/>
        </w:rPr>
        <w:t>；</w:t>
      </w:r>
    </w:p>
    <w:p w14:paraId="4523A901">
      <w:pPr>
        <w:widowControl/>
        <w:autoSpaceDE w:val="0"/>
        <w:autoSpaceDN w:val="0"/>
        <w:adjustRightInd w:val="0"/>
        <w:spacing w:line="360" w:lineRule="auto"/>
        <w:jc w:val="left"/>
        <w:rPr>
          <w:rFonts w:hint="eastAsia" w:ascii="微软雅黑" w:hAnsi="微软雅黑" w:eastAsia="微软雅黑"/>
          <w:b/>
          <w:bCs/>
          <w:szCs w:val="21"/>
        </w:rPr>
      </w:pPr>
      <w:r>
        <w:rPr>
          <w:rFonts w:hint="eastAsia" w:ascii="微软雅黑" w:hAnsi="微软雅黑" w:eastAsia="微软雅黑"/>
          <w:b/>
          <w:bCs/>
          <w:szCs w:val="21"/>
        </w:rPr>
        <w:t>亲属指被保险人本人的配偶、父母、配偶的父母、子女、兄弟或姐妹、（外）祖父母、（外）孙子女。</w:t>
      </w:r>
    </w:p>
    <w:p w14:paraId="2F2D2C72">
      <w:pPr>
        <w:widowControl/>
        <w:autoSpaceDE w:val="0"/>
        <w:autoSpaceDN w:val="0"/>
        <w:adjustRightInd w:val="0"/>
        <w:spacing w:line="360" w:lineRule="auto"/>
        <w:jc w:val="left"/>
        <w:rPr>
          <w:rFonts w:hint="eastAsia" w:ascii="微软雅黑" w:hAnsi="微软雅黑" w:eastAsia="微软雅黑"/>
          <w:b/>
          <w:bCs/>
          <w:szCs w:val="21"/>
        </w:rPr>
      </w:pPr>
    </w:p>
    <w:p w14:paraId="730ED2E6">
      <w:pPr>
        <w:widowControl/>
        <w:autoSpaceDE w:val="0"/>
        <w:autoSpaceDN w:val="0"/>
        <w:adjustRightInd w:val="0"/>
        <w:spacing w:line="360" w:lineRule="auto"/>
        <w:jc w:val="left"/>
        <w:rPr>
          <w:rFonts w:hint="eastAsia" w:ascii="微软雅黑" w:hAnsi="微软雅黑" w:eastAsia="微软雅黑" w:cs="微软雅黑"/>
          <w:b/>
          <w:color w:val="000000" w:themeColor="text1"/>
          <w:kern w:val="0"/>
          <w:sz w:val="28"/>
          <w:szCs w:val="28"/>
          <w14:textFill>
            <w14:solidFill>
              <w14:schemeClr w14:val="tx1"/>
            </w14:solidFill>
          </w14:textFill>
        </w:rPr>
      </w:pPr>
      <w:r>
        <w:rPr>
          <w:rFonts w:hint="eastAsia" w:ascii="微软雅黑" w:hAnsi="微软雅黑" w:eastAsia="微软雅黑" w:cs="微软雅黑"/>
          <w:b/>
          <w:color w:val="000000" w:themeColor="text1"/>
          <w:kern w:val="0"/>
          <w:sz w:val="28"/>
          <w:szCs w:val="28"/>
          <w14:textFill>
            <w14:solidFill>
              <w14:schemeClr w14:val="tx1"/>
            </w14:solidFill>
          </w14:textFill>
        </w:rPr>
        <w:t>重大疾病住院护工费用相关</w:t>
      </w:r>
    </w:p>
    <w:p w14:paraId="1ABDB852">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w:t>
      </w:r>
      <w:r>
        <w:rPr>
          <w:rFonts w:ascii="微软雅黑" w:hAnsi="微软雅黑" w:eastAsia="微软雅黑" w:cs="微软雅黑"/>
          <w:b/>
          <w:color w:val="000000" w:themeColor="text1"/>
          <w:szCs w:val="21"/>
          <w14:textFill>
            <w14:solidFill>
              <w14:schemeClr w14:val="tx1"/>
            </w14:solidFill>
          </w14:textFill>
        </w:rPr>
        <w:t>1</w:t>
      </w:r>
      <w:r>
        <w:rPr>
          <w:rFonts w:hint="eastAsia" w:ascii="微软雅黑" w:hAnsi="微软雅黑" w:eastAsia="微软雅黑" w:cs="微软雅黑"/>
          <w:b/>
          <w:color w:val="000000" w:themeColor="text1"/>
          <w:szCs w:val="21"/>
          <w:lang w:val="en-US" w:eastAsia="zh-CN"/>
          <w14:textFill>
            <w14:solidFill>
              <w14:schemeClr w14:val="tx1"/>
            </w14:solidFill>
          </w14:textFill>
        </w:rPr>
        <w:t>6</w:t>
      </w:r>
      <w:r>
        <w:rPr>
          <w:rFonts w:hint="eastAsia" w:ascii="微软雅黑" w:hAnsi="微软雅黑" w:eastAsia="微软雅黑" w:cs="微软雅黑"/>
          <w:b/>
          <w:color w:val="000000" w:themeColor="text1"/>
          <w:szCs w:val="21"/>
          <w14:textFill>
            <w14:solidFill>
              <w14:schemeClr w14:val="tx1"/>
            </w14:solidFill>
          </w14:textFill>
        </w:rPr>
        <w:t>：什么是重大疾病住院护工费用责任？</w:t>
      </w:r>
    </w:p>
    <w:p w14:paraId="7B54D184">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Cs/>
          <w:color w:val="000000" w:themeColor="text1"/>
          <w:szCs w:val="21"/>
          <w14:textFill>
            <w14:solidFill>
              <w14:schemeClr w14:val="tx1"/>
            </w14:solidFill>
          </w14:textFill>
        </w:rPr>
        <w:t>A</w:t>
      </w:r>
      <w:r>
        <w:rPr>
          <w:rFonts w:ascii="微软雅黑" w:hAnsi="微软雅黑" w:eastAsia="微软雅黑" w:cs="微软雅黑"/>
          <w:bCs/>
          <w:color w:val="000000" w:themeColor="text1"/>
          <w:szCs w:val="21"/>
          <w14:textFill>
            <w14:solidFill>
              <w14:schemeClr w14:val="tx1"/>
            </w14:solidFill>
          </w14:textFill>
        </w:rPr>
        <w:t>1</w:t>
      </w:r>
      <w:r>
        <w:rPr>
          <w:rFonts w:hint="eastAsia" w:ascii="微软雅黑" w:hAnsi="微软雅黑" w:eastAsia="微软雅黑" w:cs="微软雅黑"/>
          <w:bCs/>
          <w:color w:val="000000" w:themeColor="text1"/>
          <w:szCs w:val="21"/>
          <w:lang w:val="en-US" w:eastAsia="zh-CN"/>
          <w14:textFill>
            <w14:solidFill>
              <w14:schemeClr w14:val="tx1"/>
            </w14:solidFill>
          </w14:textFill>
        </w:rPr>
        <w:t>6</w:t>
      </w:r>
      <w:r>
        <w:rPr>
          <w:rFonts w:hint="eastAsia" w:ascii="微软雅黑" w:hAnsi="微软雅黑" w:eastAsia="微软雅黑" w:cs="微软雅黑"/>
          <w:bCs/>
          <w:color w:val="000000" w:themeColor="text1"/>
          <w:szCs w:val="21"/>
          <w14:textFill>
            <w14:solidFill>
              <w14:schemeClr w14:val="tx1"/>
            </w14:solidFill>
          </w14:textFill>
        </w:rPr>
        <w:t>：</w:t>
      </w:r>
      <w:r>
        <w:rPr>
          <w:rFonts w:hint="eastAsia" w:ascii="微软雅黑" w:hAnsi="微软雅黑" w:eastAsia="微软雅黑"/>
          <w:szCs w:val="21"/>
        </w:rPr>
        <w:t>在保险期间内，被保险人因遭受意外伤害事故导致罹患或在等待期30天后初次确诊罹患本合同约定的100种重大疾病，在中华人民共和国卫生部门审核认定的二级及二级以上的公立医院及本保单约定的指定民营医疗机构普通部接受住院治疗，且经保险人指定或认可的医疗服务机构提供住院护工服务的，对于被保险人每次实际住院护工天数，按</w:t>
      </w:r>
      <w:r>
        <w:rPr>
          <w:rFonts w:ascii="微软雅黑" w:hAnsi="微软雅黑" w:eastAsia="微软雅黑"/>
          <w:szCs w:val="21"/>
        </w:rPr>
        <w:t>5</w:t>
      </w:r>
      <w:r>
        <w:rPr>
          <w:rFonts w:hint="eastAsia" w:ascii="微软雅黑" w:hAnsi="微软雅黑" w:eastAsia="微软雅黑"/>
          <w:szCs w:val="21"/>
        </w:rPr>
        <w:t>00元/天给付重大疾病住院护工费用保险金，单次住院给付日数以30日为限，同一保险年度累计给付天数以30天为限；</w:t>
      </w:r>
    </w:p>
    <w:p w14:paraId="7FF6A9D6">
      <w:pPr>
        <w:widowControl/>
        <w:autoSpaceDE w:val="0"/>
        <w:autoSpaceDN w:val="0"/>
        <w:adjustRightInd w:val="0"/>
        <w:spacing w:line="360" w:lineRule="auto"/>
        <w:jc w:val="left"/>
        <w:rPr>
          <w:rFonts w:hint="eastAsia" w:ascii="微软雅黑" w:hAnsi="微软雅黑" w:eastAsia="微软雅黑"/>
          <w:b/>
          <w:bCs/>
          <w:szCs w:val="21"/>
        </w:rPr>
      </w:pPr>
    </w:p>
    <w:p w14:paraId="34DE84BB">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r>
        <w:rPr>
          <w:rFonts w:hint="eastAsia" w:ascii="微软雅黑" w:hAnsi="微软雅黑" w:eastAsia="微软雅黑" w:cs="微软雅黑"/>
          <w:b/>
          <w:color w:val="000000" w:themeColor="text1"/>
          <w:szCs w:val="21"/>
          <w14:textFill>
            <w14:solidFill>
              <w14:schemeClr w14:val="tx1"/>
            </w14:solidFill>
          </w14:textFill>
        </w:rPr>
        <w:t>Q</w:t>
      </w:r>
      <w:r>
        <w:rPr>
          <w:rFonts w:ascii="微软雅黑" w:hAnsi="微软雅黑" w:eastAsia="微软雅黑" w:cs="微软雅黑"/>
          <w:b/>
          <w:color w:val="000000" w:themeColor="text1"/>
          <w:szCs w:val="21"/>
          <w14:textFill>
            <w14:solidFill>
              <w14:schemeClr w14:val="tx1"/>
            </w14:solidFill>
          </w14:textFill>
        </w:rPr>
        <w:t>1</w:t>
      </w:r>
      <w:r>
        <w:rPr>
          <w:rFonts w:hint="eastAsia" w:ascii="微软雅黑" w:hAnsi="微软雅黑" w:eastAsia="微软雅黑" w:cs="微软雅黑"/>
          <w:b/>
          <w:color w:val="000000" w:themeColor="text1"/>
          <w:szCs w:val="21"/>
          <w:lang w:val="en-US" w:eastAsia="zh-CN"/>
          <w14:textFill>
            <w14:solidFill>
              <w14:schemeClr w14:val="tx1"/>
            </w14:solidFill>
          </w14:textFill>
        </w:rPr>
        <w:t>7</w:t>
      </w:r>
      <w:r>
        <w:rPr>
          <w:rFonts w:hint="eastAsia" w:ascii="微软雅黑" w:hAnsi="微软雅黑" w:eastAsia="微软雅黑" w:cs="微软雅黑"/>
          <w:b/>
          <w:color w:val="000000" w:themeColor="text1"/>
          <w:szCs w:val="21"/>
          <w14:textFill>
            <w14:solidFill>
              <w14:schemeClr w14:val="tx1"/>
            </w14:solidFill>
          </w14:textFill>
        </w:rPr>
        <w:t>：我需要按照什么服务流程，才能得到重大疾病住院护工服务并完成相应重大疾病住院护工费用赔付？</w:t>
      </w:r>
    </w:p>
    <w:p w14:paraId="5796DBDD">
      <w:pPr>
        <w:widowControl/>
        <w:autoSpaceDE w:val="0"/>
        <w:autoSpaceDN w:val="0"/>
        <w:adjustRightInd w:val="0"/>
        <w:spacing w:line="360" w:lineRule="auto"/>
        <w:jc w:val="left"/>
        <w:rPr>
          <w:rFonts w:hint="eastAsia" w:ascii="微软雅黑" w:hAnsi="微软雅黑" w:eastAsia="微软雅黑"/>
          <w:szCs w:val="21"/>
        </w:rPr>
      </w:pPr>
      <w:r>
        <w:rPr>
          <w:rFonts w:hint="eastAsia" w:ascii="微软雅黑" w:hAnsi="微软雅黑" w:eastAsia="微软雅黑" w:cs="微软雅黑"/>
          <w:bCs/>
          <w:color w:val="000000" w:themeColor="text1"/>
          <w:szCs w:val="21"/>
          <w14:textFill>
            <w14:solidFill>
              <w14:schemeClr w14:val="tx1"/>
            </w14:solidFill>
          </w14:textFill>
        </w:rPr>
        <w:t>A</w:t>
      </w:r>
      <w:r>
        <w:rPr>
          <w:rFonts w:ascii="微软雅黑" w:hAnsi="微软雅黑" w:eastAsia="微软雅黑" w:cs="微软雅黑"/>
          <w:bCs/>
          <w:color w:val="000000" w:themeColor="text1"/>
          <w:szCs w:val="21"/>
          <w14:textFill>
            <w14:solidFill>
              <w14:schemeClr w14:val="tx1"/>
            </w14:solidFill>
          </w14:textFill>
        </w:rPr>
        <w:t>1</w:t>
      </w:r>
      <w:r>
        <w:rPr>
          <w:rFonts w:hint="eastAsia" w:ascii="微软雅黑" w:hAnsi="微软雅黑" w:eastAsia="微软雅黑" w:cs="微软雅黑"/>
          <w:bCs/>
          <w:color w:val="000000" w:themeColor="text1"/>
          <w:szCs w:val="21"/>
          <w:lang w:val="en-US" w:eastAsia="zh-CN"/>
          <w14:textFill>
            <w14:solidFill>
              <w14:schemeClr w14:val="tx1"/>
            </w14:solidFill>
          </w14:textFill>
        </w:rPr>
        <w:t>7</w:t>
      </w:r>
      <w:r>
        <w:rPr>
          <w:rFonts w:hint="eastAsia" w:ascii="微软雅黑" w:hAnsi="微软雅黑" w:eastAsia="微软雅黑" w:cs="微软雅黑"/>
          <w:bCs/>
          <w:color w:val="000000" w:themeColor="text1"/>
          <w:szCs w:val="21"/>
          <w14:textFill>
            <w14:solidFill>
              <w14:schemeClr w14:val="tx1"/>
            </w14:solidFill>
          </w14:textFill>
        </w:rPr>
        <w:t>：</w:t>
      </w:r>
      <w:r>
        <w:rPr>
          <w:rFonts w:hint="eastAsia" w:ascii="微软雅黑" w:hAnsi="微软雅黑" w:eastAsia="微软雅黑" w:cs="微软雅黑"/>
          <w:color w:val="000000"/>
          <w:szCs w:val="21"/>
        </w:rPr>
        <w:t>被保险人经保险人指定或认可的医疗服务机构进行住院照护服务前，需按保险人指定流程提交相应材料并通过审核具体流程见条款中“重大疾病住院护工费用保险金申请”的相关规定</w:t>
      </w:r>
      <w:r>
        <w:rPr>
          <w:rFonts w:hint="eastAsia" w:ascii="微软雅黑" w:hAnsi="微软雅黑" w:eastAsia="微软雅黑"/>
          <w:szCs w:val="21"/>
        </w:rPr>
        <w:t>；</w:t>
      </w:r>
      <w:bookmarkStart w:id="1" w:name="_Hlk117108256"/>
      <w:r>
        <w:rPr>
          <w:rFonts w:hint="eastAsia" w:ascii="微软雅黑" w:hAnsi="微软雅黑" w:eastAsia="微软雅黑"/>
          <w:szCs w:val="21"/>
        </w:rPr>
        <w:t>重大疾病住院护工</w:t>
      </w:r>
      <w:bookmarkEnd w:id="1"/>
      <w:r>
        <w:rPr>
          <w:rFonts w:hint="eastAsia" w:ascii="微软雅黑" w:hAnsi="微软雅黑" w:eastAsia="微软雅黑"/>
          <w:szCs w:val="21"/>
        </w:rPr>
        <w:t>授权申请及材料审核通过后，保险人</w:t>
      </w:r>
      <w:r>
        <w:rPr>
          <w:rFonts w:hint="eastAsia" w:ascii="微软雅黑" w:hAnsi="微软雅黑" w:eastAsia="微软雅黑" w:cs="微软雅黑"/>
          <w:color w:val="000000"/>
          <w:szCs w:val="21"/>
        </w:rPr>
        <w:t>指定或认可的医疗服务机构向</w:t>
      </w:r>
      <w:r>
        <w:rPr>
          <w:rFonts w:hint="eastAsia" w:ascii="微软雅黑" w:hAnsi="微软雅黑" w:eastAsia="微软雅黑"/>
          <w:szCs w:val="21"/>
        </w:rPr>
        <w:t>被保险人提供重大疾病住院护工服务，本责任的赔付费用由保险人与保险人指定或认可的医疗服务机构直接结算，本责任不接受投被保人自主申请理赔。</w:t>
      </w:r>
    </w:p>
    <w:p w14:paraId="071DF568">
      <w:pPr>
        <w:widowControl/>
        <w:autoSpaceDE w:val="0"/>
        <w:autoSpaceDN w:val="0"/>
        <w:adjustRightInd w:val="0"/>
        <w:spacing w:line="360" w:lineRule="auto"/>
        <w:jc w:val="left"/>
        <w:rPr>
          <w:rFonts w:hint="eastAsia" w:ascii="微软雅黑" w:hAnsi="微软雅黑" w:eastAsia="微软雅黑" w:cs="微软雅黑"/>
          <w:bCs/>
          <w:color w:val="000000" w:themeColor="text1"/>
          <w:szCs w:val="21"/>
          <w14:textFill>
            <w14:solidFill>
              <w14:schemeClr w14:val="tx1"/>
            </w14:solidFill>
          </w14:textFill>
        </w:rPr>
      </w:pPr>
      <w:bookmarkStart w:id="2" w:name="_GoBack"/>
      <w:bookmarkEnd w:id="2"/>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6ABF60"/>
    <w:multiLevelType w:val="singleLevel"/>
    <w:tmpl w:val="A06ABF60"/>
    <w:lvl w:ilvl="0" w:tentative="0">
      <w:start w:val="1"/>
      <w:numFmt w:val="decimal"/>
      <w:suff w:val="nothing"/>
      <w:lvlText w:val="%1）"/>
      <w:lvlJc w:val="left"/>
    </w:lvl>
  </w:abstractNum>
  <w:abstractNum w:abstractNumId="1">
    <w:nsid w:val="2313472D"/>
    <w:multiLevelType w:val="singleLevel"/>
    <w:tmpl w:val="2313472D"/>
    <w:lvl w:ilvl="0" w:tentative="0">
      <w:start w:val="1"/>
      <w:numFmt w:val="decimal"/>
      <w:lvlText w:val="%1)"/>
      <w:lvlJc w:val="left"/>
      <w:pPr>
        <w:ind w:left="425" w:hanging="425"/>
      </w:pPr>
      <w:rPr>
        <w:rFonts w:hint="default"/>
      </w:rPr>
    </w:lvl>
  </w:abstractNum>
  <w:abstractNum w:abstractNumId="2">
    <w:nsid w:val="5FDA32BE"/>
    <w:multiLevelType w:val="singleLevel"/>
    <w:tmpl w:val="5FDA32BE"/>
    <w:lvl w:ilvl="0" w:tentative="0">
      <w:start w:val="1"/>
      <w:numFmt w:val="decimal"/>
      <w:suff w:val="nothing"/>
      <w:lvlText w:val="%1）"/>
      <w:lvlJc w:val="left"/>
    </w:lvl>
  </w:abstractNum>
  <w:abstractNum w:abstractNumId="3">
    <w:nsid w:val="5FDA3969"/>
    <w:multiLevelType w:val="singleLevel"/>
    <w:tmpl w:val="5FDA3969"/>
    <w:lvl w:ilvl="0" w:tentative="0">
      <w:start w:val="1"/>
      <w:numFmt w:val="decimal"/>
      <w:lvlText w:val="%1)"/>
      <w:lvlJc w:val="left"/>
      <w:pPr>
        <w:ind w:left="425" w:hanging="425"/>
      </w:pPr>
      <w:rPr>
        <w:rFonts w:hint="default"/>
      </w:rPr>
    </w:lvl>
  </w:abstractNum>
  <w:abstractNum w:abstractNumId="4">
    <w:nsid w:val="5FDA404F"/>
    <w:multiLevelType w:val="singleLevel"/>
    <w:tmpl w:val="5FDA404F"/>
    <w:lvl w:ilvl="0" w:tentative="0">
      <w:start w:val="2"/>
      <w:numFmt w:val="decimal"/>
      <w:suff w:val="nothing"/>
      <w:lvlText w:val="%1）"/>
      <w:lvlJc w:val="left"/>
    </w:lvl>
  </w:abstractNum>
  <w:abstractNum w:abstractNumId="5">
    <w:nsid w:val="6EC40E92"/>
    <w:multiLevelType w:val="singleLevel"/>
    <w:tmpl w:val="6EC40E92"/>
    <w:lvl w:ilvl="0" w:tentative="0">
      <w:start w:val="1"/>
      <w:numFmt w:val="decimal"/>
      <w:suff w:val="nothing"/>
      <w:lvlText w:val="%1）"/>
      <w:lvlJc w:val="left"/>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415"/>
    <w:rsid w:val="00014233"/>
    <w:rsid w:val="000156B3"/>
    <w:rsid w:val="00027215"/>
    <w:rsid w:val="000276E6"/>
    <w:rsid w:val="000310D1"/>
    <w:rsid w:val="000511F1"/>
    <w:rsid w:val="00053674"/>
    <w:rsid w:val="00063EC1"/>
    <w:rsid w:val="00072B6D"/>
    <w:rsid w:val="00076C7C"/>
    <w:rsid w:val="000805B0"/>
    <w:rsid w:val="00085AD7"/>
    <w:rsid w:val="0009625A"/>
    <w:rsid w:val="00097D5D"/>
    <w:rsid w:val="000A7A2E"/>
    <w:rsid w:val="000B26F9"/>
    <w:rsid w:val="000B70D0"/>
    <w:rsid w:val="000E202D"/>
    <w:rsid w:val="000F0DD1"/>
    <w:rsid w:val="00121849"/>
    <w:rsid w:val="001246D9"/>
    <w:rsid w:val="00124EA8"/>
    <w:rsid w:val="0012742F"/>
    <w:rsid w:val="00130593"/>
    <w:rsid w:val="00136507"/>
    <w:rsid w:val="00141F13"/>
    <w:rsid w:val="001433CB"/>
    <w:rsid w:val="00151DE7"/>
    <w:rsid w:val="001607D6"/>
    <w:rsid w:val="00163D64"/>
    <w:rsid w:val="00170426"/>
    <w:rsid w:val="00174E17"/>
    <w:rsid w:val="00181C92"/>
    <w:rsid w:val="00182BB3"/>
    <w:rsid w:val="001A564C"/>
    <w:rsid w:val="001C452B"/>
    <w:rsid w:val="001C478A"/>
    <w:rsid w:val="001D7793"/>
    <w:rsid w:val="001F7926"/>
    <w:rsid w:val="002110E3"/>
    <w:rsid w:val="00216155"/>
    <w:rsid w:val="0022384E"/>
    <w:rsid w:val="00224776"/>
    <w:rsid w:val="0023616D"/>
    <w:rsid w:val="00240C31"/>
    <w:rsid w:val="002424C7"/>
    <w:rsid w:val="002467B2"/>
    <w:rsid w:val="00247C0B"/>
    <w:rsid w:val="00254C5A"/>
    <w:rsid w:val="00255B72"/>
    <w:rsid w:val="00255F0A"/>
    <w:rsid w:val="00265E58"/>
    <w:rsid w:val="00266986"/>
    <w:rsid w:val="002700C6"/>
    <w:rsid w:val="002968AA"/>
    <w:rsid w:val="0029738F"/>
    <w:rsid w:val="002A096F"/>
    <w:rsid w:val="002A70C1"/>
    <w:rsid w:val="002B1CCC"/>
    <w:rsid w:val="002C0BF4"/>
    <w:rsid w:val="002D0A7A"/>
    <w:rsid w:val="002D63B1"/>
    <w:rsid w:val="002D7625"/>
    <w:rsid w:val="002E38E3"/>
    <w:rsid w:val="002F122A"/>
    <w:rsid w:val="002F2359"/>
    <w:rsid w:val="002F4882"/>
    <w:rsid w:val="00302960"/>
    <w:rsid w:val="003029CE"/>
    <w:rsid w:val="00306FAB"/>
    <w:rsid w:val="00311734"/>
    <w:rsid w:val="00330C39"/>
    <w:rsid w:val="00332C71"/>
    <w:rsid w:val="00344ADA"/>
    <w:rsid w:val="003467C6"/>
    <w:rsid w:val="003578C6"/>
    <w:rsid w:val="00365322"/>
    <w:rsid w:val="003720C3"/>
    <w:rsid w:val="003906BD"/>
    <w:rsid w:val="00392A1C"/>
    <w:rsid w:val="00397F5A"/>
    <w:rsid w:val="003A59A1"/>
    <w:rsid w:val="003B0FBA"/>
    <w:rsid w:val="003D11F0"/>
    <w:rsid w:val="003D29A1"/>
    <w:rsid w:val="003D3CC1"/>
    <w:rsid w:val="003E4504"/>
    <w:rsid w:val="003E5E8B"/>
    <w:rsid w:val="003F5F16"/>
    <w:rsid w:val="003F69C2"/>
    <w:rsid w:val="00400F59"/>
    <w:rsid w:val="00404B7A"/>
    <w:rsid w:val="00405235"/>
    <w:rsid w:val="004113B0"/>
    <w:rsid w:val="004115DC"/>
    <w:rsid w:val="00413113"/>
    <w:rsid w:val="00413FF1"/>
    <w:rsid w:val="00420281"/>
    <w:rsid w:val="00420618"/>
    <w:rsid w:val="00426F1D"/>
    <w:rsid w:val="0043083F"/>
    <w:rsid w:val="00442C13"/>
    <w:rsid w:val="0045005E"/>
    <w:rsid w:val="00461AE9"/>
    <w:rsid w:val="004656BB"/>
    <w:rsid w:val="00470156"/>
    <w:rsid w:val="00471E3D"/>
    <w:rsid w:val="00472E0D"/>
    <w:rsid w:val="00477486"/>
    <w:rsid w:val="00484D87"/>
    <w:rsid w:val="00490ED4"/>
    <w:rsid w:val="0049170F"/>
    <w:rsid w:val="004A4547"/>
    <w:rsid w:val="004A6A7B"/>
    <w:rsid w:val="004B3CB9"/>
    <w:rsid w:val="004D53E6"/>
    <w:rsid w:val="004E09D3"/>
    <w:rsid w:val="004E1343"/>
    <w:rsid w:val="004E1B73"/>
    <w:rsid w:val="004E478B"/>
    <w:rsid w:val="004E4847"/>
    <w:rsid w:val="004E5F98"/>
    <w:rsid w:val="004F2C97"/>
    <w:rsid w:val="004F7BB0"/>
    <w:rsid w:val="005000F6"/>
    <w:rsid w:val="00502074"/>
    <w:rsid w:val="0051736A"/>
    <w:rsid w:val="00520ADE"/>
    <w:rsid w:val="00535721"/>
    <w:rsid w:val="005431FB"/>
    <w:rsid w:val="0054435B"/>
    <w:rsid w:val="00554463"/>
    <w:rsid w:val="005632C3"/>
    <w:rsid w:val="0056700D"/>
    <w:rsid w:val="0056723F"/>
    <w:rsid w:val="00572415"/>
    <w:rsid w:val="00584F7A"/>
    <w:rsid w:val="00590D1C"/>
    <w:rsid w:val="005936F8"/>
    <w:rsid w:val="005A779E"/>
    <w:rsid w:val="005B005C"/>
    <w:rsid w:val="005C1454"/>
    <w:rsid w:val="005D4111"/>
    <w:rsid w:val="005E5858"/>
    <w:rsid w:val="005F16FC"/>
    <w:rsid w:val="005F4719"/>
    <w:rsid w:val="00601E2E"/>
    <w:rsid w:val="00602967"/>
    <w:rsid w:val="0061338E"/>
    <w:rsid w:val="00614E1E"/>
    <w:rsid w:val="0061602D"/>
    <w:rsid w:val="00616B82"/>
    <w:rsid w:val="006360D0"/>
    <w:rsid w:val="006749A3"/>
    <w:rsid w:val="006760F3"/>
    <w:rsid w:val="00687365"/>
    <w:rsid w:val="006A5CBF"/>
    <w:rsid w:val="006B0358"/>
    <w:rsid w:val="006B2D77"/>
    <w:rsid w:val="006C168D"/>
    <w:rsid w:val="006C5633"/>
    <w:rsid w:val="006E7583"/>
    <w:rsid w:val="006F277B"/>
    <w:rsid w:val="006F75D4"/>
    <w:rsid w:val="007056C5"/>
    <w:rsid w:val="00711300"/>
    <w:rsid w:val="00714C31"/>
    <w:rsid w:val="007329EF"/>
    <w:rsid w:val="007774FA"/>
    <w:rsid w:val="00781FD4"/>
    <w:rsid w:val="00791C90"/>
    <w:rsid w:val="00792443"/>
    <w:rsid w:val="007B509A"/>
    <w:rsid w:val="007C5FC4"/>
    <w:rsid w:val="007D0E97"/>
    <w:rsid w:val="007D37AC"/>
    <w:rsid w:val="007E16A1"/>
    <w:rsid w:val="007E493A"/>
    <w:rsid w:val="007F0F81"/>
    <w:rsid w:val="007F3859"/>
    <w:rsid w:val="0080459F"/>
    <w:rsid w:val="00804E5A"/>
    <w:rsid w:val="00805787"/>
    <w:rsid w:val="00807A55"/>
    <w:rsid w:val="008152BC"/>
    <w:rsid w:val="00815A80"/>
    <w:rsid w:val="008161FE"/>
    <w:rsid w:val="00824624"/>
    <w:rsid w:val="00835409"/>
    <w:rsid w:val="00840DB8"/>
    <w:rsid w:val="00844389"/>
    <w:rsid w:val="00863042"/>
    <w:rsid w:val="00871ED0"/>
    <w:rsid w:val="0087611B"/>
    <w:rsid w:val="00881A45"/>
    <w:rsid w:val="0088238A"/>
    <w:rsid w:val="00887BFC"/>
    <w:rsid w:val="00887F6D"/>
    <w:rsid w:val="00891A77"/>
    <w:rsid w:val="00893205"/>
    <w:rsid w:val="00893930"/>
    <w:rsid w:val="00894BB6"/>
    <w:rsid w:val="008A2FD6"/>
    <w:rsid w:val="008A33FB"/>
    <w:rsid w:val="008A4C17"/>
    <w:rsid w:val="008A69C6"/>
    <w:rsid w:val="008A78D3"/>
    <w:rsid w:val="008D4EDD"/>
    <w:rsid w:val="008E0793"/>
    <w:rsid w:val="008E7A20"/>
    <w:rsid w:val="008F3791"/>
    <w:rsid w:val="0090529B"/>
    <w:rsid w:val="009060F1"/>
    <w:rsid w:val="00911DC2"/>
    <w:rsid w:val="00915306"/>
    <w:rsid w:val="00933071"/>
    <w:rsid w:val="00933328"/>
    <w:rsid w:val="009416C7"/>
    <w:rsid w:val="0094218D"/>
    <w:rsid w:val="009428B6"/>
    <w:rsid w:val="00943EB2"/>
    <w:rsid w:val="00946707"/>
    <w:rsid w:val="00955739"/>
    <w:rsid w:val="00961840"/>
    <w:rsid w:val="00970C36"/>
    <w:rsid w:val="00976640"/>
    <w:rsid w:val="009838F7"/>
    <w:rsid w:val="00991D35"/>
    <w:rsid w:val="00991F05"/>
    <w:rsid w:val="009A07C7"/>
    <w:rsid w:val="009A0B3B"/>
    <w:rsid w:val="009A6F08"/>
    <w:rsid w:val="009B20EE"/>
    <w:rsid w:val="009C39B6"/>
    <w:rsid w:val="009D4C65"/>
    <w:rsid w:val="009E00A0"/>
    <w:rsid w:val="009E1C51"/>
    <w:rsid w:val="00A013FE"/>
    <w:rsid w:val="00A061FD"/>
    <w:rsid w:val="00A17AA1"/>
    <w:rsid w:val="00A20FD9"/>
    <w:rsid w:val="00A25C06"/>
    <w:rsid w:val="00A4449B"/>
    <w:rsid w:val="00A44BF2"/>
    <w:rsid w:val="00A46725"/>
    <w:rsid w:val="00A67714"/>
    <w:rsid w:val="00A70B18"/>
    <w:rsid w:val="00A71363"/>
    <w:rsid w:val="00A72718"/>
    <w:rsid w:val="00A74A2A"/>
    <w:rsid w:val="00A76592"/>
    <w:rsid w:val="00A776D0"/>
    <w:rsid w:val="00A84111"/>
    <w:rsid w:val="00A96C68"/>
    <w:rsid w:val="00AD185E"/>
    <w:rsid w:val="00B07E85"/>
    <w:rsid w:val="00B26CE4"/>
    <w:rsid w:val="00B272EA"/>
    <w:rsid w:val="00B3401B"/>
    <w:rsid w:val="00B46E3F"/>
    <w:rsid w:val="00B471D7"/>
    <w:rsid w:val="00B47489"/>
    <w:rsid w:val="00B52821"/>
    <w:rsid w:val="00B561C9"/>
    <w:rsid w:val="00B71023"/>
    <w:rsid w:val="00B72BD2"/>
    <w:rsid w:val="00B8190F"/>
    <w:rsid w:val="00B927C0"/>
    <w:rsid w:val="00B9543F"/>
    <w:rsid w:val="00BA4B8E"/>
    <w:rsid w:val="00BA5484"/>
    <w:rsid w:val="00BB08D0"/>
    <w:rsid w:val="00BB2E85"/>
    <w:rsid w:val="00BC0745"/>
    <w:rsid w:val="00BE104B"/>
    <w:rsid w:val="00BE47E7"/>
    <w:rsid w:val="00BF22C3"/>
    <w:rsid w:val="00BF5ABE"/>
    <w:rsid w:val="00BF7886"/>
    <w:rsid w:val="00C05E3F"/>
    <w:rsid w:val="00C22452"/>
    <w:rsid w:val="00C3319A"/>
    <w:rsid w:val="00C3348C"/>
    <w:rsid w:val="00C3400A"/>
    <w:rsid w:val="00C433FD"/>
    <w:rsid w:val="00C51000"/>
    <w:rsid w:val="00C57864"/>
    <w:rsid w:val="00C710FF"/>
    <w:rsid w:val="00C73DE6"/>
    <w:rsid w:val="00C750A4"/>
    <w:rsid w:val="00C8182E"/>
    <w:rsid w:val="00C97826"/>
    <w:rsid w:val="00CA5B11"/>
    <w:rsid w:val="00CB0EBA"/>
    <w:rsid w:val="00CB0F6A"/>
    <w:rsid w:val="00CD17F7"/>
    <w:rsid w:val="00CD3614"/>
    <w:rsid w:val="00CD4FE1"/>
    <w:rsid w:val="00CD72EB"/>
    <w:rsid w:val="00CE2013"/>
    <w:rsid w:val="00CE4698"/>
    <w:rsid w:val="00CF3118"/>
    <w:rsid w:val="00CF6909"/>
    <w:rsid w:val="00CF7D7C"/>
    <w:rsid w:val="00D040AC"/>
    <w:rsid w:val="00D1467C"/>
    <w:rsid w:val="00D14724"/>
    <w:rsid w:val="00D14AEA"/>
    <w:rsid w:val="00D33FAD"/>
    <w:rsid w:val="00D417CD"/>
    <w:rsid w:val="00D46263"/>
    <w:rsid w:val="00D57F22"/>
    <w:rsid w:val="00D653E4"/>
    <w:rsid w:val="00D669C5"/>
    <w:rsid w:val="00D66C2D"/>
    <w:rsid w:val="00D71860"/>
    <w:rsid w:val="00D92AB4"/>
    <w:rsid w:val="00D96D33"/>
    <w:rsid w:val="00DA4672"/>
    <w:rsid w:val="00DB3B88"/>
    <w:rsid w:val="00DB5523"/>
    <w:rsid w:val="00DC2F05"/>
    <w:rsid w:val="00DC789F"/>
    <w:rsid w:val="00DD27AC"/>
    <w:rsid w:val="00DE4ABC"/>
    <w:rsid w:val="00DF0429"/>
    <w:rsid w:val="00DF3D27"/>
    <w:rsid w:val="00E03952"/>
    <w:rsid w:val="00E03FF0"/>
    <w:rsid w:val="00E064F1"/>
    <w:rsid w:val="00E171B5"/>
    <w:rsid w:val="00E20D30"/>
    <w:rsid w:val="00E21ADE"/>
    <w:rsid w:val="00E304F7"/>
    <w:rsid w:val="00E43CD0"/>
    <w:rsid w:val="00E539F2"/>
    <w:rsid w:val="00E5411D"/>
    <w:rsid w:val="00E56174"/>
    <w:rsid w:val="00E561AF"/>
    <w:rsid w:val="00E56718"/>
    <w:rsid w:val="00E6182F"/>
    <w:rsid w:val="00E63155"/>
    <w:rsid w:val="00E658DA"/>
    <w:rsid w:val="00E76BAD"/>
    <w:rsid w:val="00E80882"/>
    <w:rsid w:val="00E82402"/>
    <w:rsid w:val="00EC01B4"/>
    <w:rsid w:val="00EC3870"/>
    <w:rsid w:val="00EE3805"/>
    <w:rsid w:val="00EE51B1"/>
    <w:rsid w:val="00EE7D19"/>
    <w:rsid w:val="00EF08FD"/>
    <w:rsid w:val="00EF3018"/>
    <w:rsid w:val="00F0201D"/>
    <w:rsid w:val="00F02D91"/>
    <w:rsid w:val="00F043A1"/>
    <w:rsid w:val="00F04430"/>
    <w:rsid w:val="00F060C6"/>
    <w:rsid w:val="00F17885"/>
    <w:rsid w:val="00F265BF"/>
    <w:rsid w:val="00F26AD3"/>
    <w:rsid w:val="00F334FA"/>
    <w:rsid w:val="00F4055D"/>
    <w:rsid w:val="00F4588C"/>
    <w:rsid w:val="00F4722B"/>
    <w:rsid w:val="00F47F56"/>
    <w:rsid w:val="00F5191C"/>
    <w:rsid w:val="00F64628"/>
    <w:rsid w:val="00F80E8B"/>
    <w:rsid w:val="00F83F21"/>
    <w:rsid w:val="00F8655A"/>
    <w:rsid w:val="00F93A93"/>
    <w:rsid w:val="00FA58A1"/>
    <w:rsid w:val="00FB5D26"/>
    <w:rsid w:val="00FC575E"/>
    <w:rsid w:val="00FD738F"/>
    <w:rsid w:val="00FD7DDC"/>
    <w:rsid w:val="00FE2E84"/>
    <w:rsid w:val="00FF405F"/>
    <w:rsid w:val="0446788F"/>
    <w:rsid w:val="04D34ADA"/>
    <w:rsid w:val="06113278"/>
    <w:rsid w:val="09D97C0F"/>
    <w:rsid w:val="0E222CF8"/>
    <w:rsid w:val="0E452BB0"/>
    <w:rsid w:val="0FFA66CF"/>
    <w:rsid w:val="11D84316"/>
    <w:rsid w:val="1845432E"/>
    <w:rsid w:val="1ABF7DF8"/>
    <w:rsid w:val="1BC066CF"/>
    <w:rsid w:val="28ED6739"/>
    <w:rsid w:val="2DD00819"/>
    <w:rsid w:val="2EE13AB0"/>
    <w:rsid w:val="2F5C75D9"/>
    <w:rsid w:val="2FB7405C"/>
    <w:rsid w:val="2FE4366E"/>
    <w:rsid w:val="338C65D9"/>
    <w:rsid w:val="38AE403A"/>
    <w:rsid w:val="472E1FE8"/>
    <w:rsid w:val="4DAD26E2"/>
    <w:rsid w:val="508B3C65"/>
    <w:rsid w:val="54025A23"/>
    <w:rsid w:val="55743AEB"/>
    <w:rsid w:val="5A454FEF"/>
    <w:rsid w:val="5C731F46"/>
    <w:rsid w:val="6699542B"/>
    <w:rsid w:val="6BB147E2"/>
    <w:rsid w:val="6F9775A3"/>
    <w:rsid w:val="71D31DE8"/>
    <w:rsid w:val="735B77DA"/>
    <w:rsid w:val="75AE69E7"/>
    <w:rsid w:val="79676C3E"/>
    <w:rsid w:val="7C44609B"/>
    <w:rsid w:val="7EF64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0"/>
    <w:pPr>
      <w:jc w:val="left"/>
    </w:pPr>
  </w:style>
  <w:style w:type="paragraph" w:styleId="3">
    <w:name w:val="Balloon Text"/>
    <w:basedOn w:val="1"/>
    <w:link w:val="14"/>
    <w:unhideWhenUsed/>
    <w:qFormat/>
    <w:uiPriority w:val="0"/>
    <w:rPr>
      <w:sz w:val="18"/>
      <w:szCs w:val="18"/>
    </w:rPr>
  </w:style>
  <w:style w:type="paragraph" w:styleId="4">
    <w:name w:val="footer"/>
    <w:basedOn w:val="1"/>
    <w:link w:val="18"/>
    <w:unhideWhenUsed/>
    <w:qFormat/>
    <w:uiPriority w:val="0"/>
    <w:pPr>
      <w:tabs>
        <w:tab w:val="center" w:pos="4153"/>
        <w:tab w:val="right" w:pos="8306"/>
      </w:tabs>
      <w:snapToGrid w:val="0"/>
      <w:jc w:val="left"/>
    </w:pPr>
    <w:rPr>
      <w:sz w:val="18"/>
      <w:szCs w:val="18"/>
    </w:rPr>
  </w:style>
  <w:style w:type="paragraph" w:styleId="5">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75" w:after="75"/>
      <w:ind w:left="75" w:right="75"/>
      <w:jc w:val="left"/>
    </w:pPr>
    <w:rPr>
      <w:kern w:val="0"/>
      <w:sz w:val="24"/>
    </w:rPr>
  </w:style>
  <w:style w:type="paragraph" w:styleId="7">
    <w:name w:val="annotation subject"/>
    <w:basedOn w:val="2"/>
    <w:next w:val="2"/>
    <w:link w:val="16"/>
    <w:unhideWhenUsed/>
    <w:qFormat/>
    <w:uiPriority w:val="0"/>
    <w:rPr>
      <w:b/>
      <w:bCs/>
    </w:rPr>
  </w:style>
  <w:style w:type="character" w:styleId="10">
    <w:name w:val="annotation reference"/>
    <w:basedOn w:val="9"/>
    <w:unhideWhenUsed/>
    <w:qFormat/>
    <w:uiPriority w:val="0"/>
    <w:rPr>
      <w:sz w:val="21"/>
      <w:szCs w:val="21"/>
    </w:rPr>
  </w:style>
  <w:style w:type="paragraph" w:customStyle="1" w:styleId="11">
    <w:name w:val="List Paragraph2"/>
    <w:basedOn w:val="1"/>
    <w:qFormat/>
    <w:uiPriority w:val="99"/>
    <w:pPr>
      <w:adjustRightInd w:val="0"/>
      <w:snapToGrid w:val="0"/>
      <w:spacing w:line="276" w:lineRule="auto"/>
      <w:ind w:firstLine="420" w:firstLineChars="200"/>
    </w:pPr>
    <w:rPr>
      <w:rFonts w:cs="Times New Roman"/>
      <w:szCs w:val="22"/>
    </w:rPr>
  </w:style>
  <w:style w:type="paragraph" w:customStyle="1" w:styleId="12">
    <w:name w:val="列出段落1"/>
    <w:basedOn w:val="1"/>
    <w:qFormat/>
    <w:uiPriority w:val="34"/>
    <w:pPr>
      <w:ind w:firstLine="420" w:firstLineChars="200"/>
    </w:pPr>
  </w:style>
  <w:style w:type="paragraph" w:customStyle="1" w:styleId="13">
    <w:name w:val="修订1"/>
    <w:hidden/>
    <w:semiHidden/>
    <w:qFormat/>
    <w:uiPriority w:val="99"/>
    <w:rPr>
      <w:rFonts w:ascii="Calibri" w:hAnsi="Calibri" w:eastAsia="宋体" w:cs="黑体"/>
      <w:kern w:val="2"/>
      <w:sz w:val="21"/>
      <w:szCs w:val="24"/>
      <w:lang w:val="en-US" w:eastAsia="zh-CN" w:bidi="ar-SA"/>
    </w:rPr>
  </w:style>
  <w:style w:type="character" w:customStyle="1" w:styleId="14">
    <w:name w:val="批注框文本 字符"/>
    <w:basedOn w:val="9"/>
    <w:link w:val="3"/>
    <w:semiHidden/>
    <w:qFormat/>
    <w:uiPriority w:val="0"/>
    <w:rPr>
      <w:rFonts w:ascii="Calibri" w:hAnsi="Calibri" w:cs="黑体"/>
      <w:kern w:val="2"/>
      <w:sz w:val="18"/>
      <w:szCs w:val="18"/>
    </w:rPr>
  </w:style>
  <w:style w:type="character" w:customStyle="1" w:styleId="15">
    <w:name w:val="批注文字 字符"/>
    <w:basedOn w:val="9"/>
    <w:link w:val="2"/>
    <w:qFormat/>
    <w:uiPriority w:val="0"/>
    <w:rPr>
      <w:rFonts w:ascii="Calibri" w:hAnsi="Calibri" w:cs="黑体"/>
      <w:kern w:val="2"/>
      <w:sz w:val="21"/>
      <w:szCs w:val="24"/>
    </w:rPr>
  </w:style>
  <w:style w:type="character" w:customStyle="1" w:styleId="16">
    <w:name w:val="批注主题 字符"/>
    <w:basedOn w:val="15"/>
    <w:link w:val="7"/>
    <w:semiHidden/>
    <w:qFormat/>
    <w:uiPriority w:val="0"/>
    <w:rPr>
      <w:rFonts w:ascii="Calibri" w:hAnsi="Calibri" w:cs="黑体"/>
      <w:b/>
      <w:bCs/>
      <w:kern w:val="2"/>
      <w:sz w:val="21"/>
      <w:szCs w:val="24"/>
    </w:rPr>
  </w:style>
  <w:style w:type="character" w:customStyle="1" w:styleId="17">
    <w:name w:val="页眉 字符"/>
    <w:basedOn w:val="9"/>
    <w:link w:val="5"/>
    <w:qFormat/>
    <w:uiPriority w:val="0"/>
    <w:rPr>
      <w:rFonts w:ascii="Calibri" w:hAnsi="Calibri" w:cs="黑体"/>
      <w:kern w:val="2"/>
      <w:sz w:val="18"/>
      <w:szCs w:val="18"/>
    </w:rPr>
  </w:style>
  <w:style w:type="character" w:customStyle="1" w:styleId="18">
    <w:name w:val="页脚 字符"/>
    <w:basedOn w:val="9"/>
    <w:link w:val="4"/>
    <w:qFormat/>
    <w:uiPriority w:val="0"/>
    <w:rPr>
      <w:rFonts w:ascii="Calibri" w:hAnsi="Calibri" w:cs="黑体"/>
      <w:kern w:val="2"/>
      <w:sz w:val="18"/>
      <w:szCs w:val="18"/>
    </w:rPr>
  </w:style>
  <w:style w:type="paragraph" w:customStyle="1" w:styleId="19">
    <w:name w:val="修订2"/>
    <w:hidden/>
    <w:semiHidden/>
    <w:qFormat/>
    <w:uiPriority w:val="99"/>
    <w:rPr>
      <w:rFonts w:ascii="Calibri" w:hAnsi="Calibri" w:eastAsia="宋体" w:cs="黑体"/>
      <w:kern w:val="2"/>
      <w:sz w:val="21"/>
      <w:szCs w:val="24"/>
      <w:lang w:val="en-US" w:eastAsia="zh-CN" w:bidi="ar-SA"/>
    </w:rPr>
  </w:style>
  <w:style w:type="paragraph" w:customStyle="1" w:styleId="20">
    <w:name w:val="列表段落1"/>
    <w:basedOn w:val="1"/>
    <w:qFormat/>
    <w:uiPriority w:val="99"/>
    <w:pPr>
      <w:ind w:firstLine="420" w:firstLineChars="200"/>
    </w:pPr>
    <w:rPr>
      <w:rFonts w:asciiTheme="minorHAnsi" w:hAnsiTheme="minorHAnsi" w:eastAsiaTheme="minorEastAsia" w:cstheme="minorBidi"/>
    </w:rPr>
  </w:style>
  <w:style w:type="paragraph" w:styleId="21">
    <w:name w:val="List Paragraph"/>
    <w:basedOn w:val="1"/>
    <w:uiPriority w:val="99"/>
    <w:pPr>
      <w:ind w:firstLine="420" w:firstLineChars="200"/>
    </w:pPr>
  </w:style>
  <w:style w:type="paragraph" w:customStyle="1" w:styleId="22">
    <w:name w:val="Revision"/>
    <w:hidden/>
    <w:semiHidden/>
    <w:uiPriority w:val="99"/>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B4BA4-7535-4B97-A55E-7F54FE8CEE62}">
  <ds:schemaRefs/>
</ds:datastoreItem>
</file>

<file path=docProps/app.xml><?xml version="1.0" encoding="utf-8"?>
<Properties xmlns="http://schemas.openxmlformats.org/officeDocument/2006/extended-properties" xmlns:vt="http://schemas.openxmlformats.org/officeDocument/2006/docPropsVTypes">
  <Template>Normal</Template>
  <Pages>9</Pages>
  <Words>947</Words>
  <Characters>5399</Characters>
  <Lines>44</Lines>
  <Paragraphs>12</Paragraphs>
  <TotalTime>104</TotalTime>
  <ScaleCrop>false</ScaleCrop>
  <LinksUpToDate>false</LinksUpToDate>
  <CharactersWithSpaces>6334</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2022-11-16T06:26:00Z</dcterms:created>
  <dc:creator>wugaojie</dc:creator>
  <cp:lastModifiedBy>yanyuecheng</cp:lastModifiedBy>
  <cp:lastPrinted>2024-03-08T02:29:00Z</cp:lastPrinted>
  <dcterms:modified xsi:type="dcterms:W3CDTF">2025-11-18T14:02:05Z</dcterms:modified>
  <dc:title>常见问题</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CE401E1BDFAB486D8A4FC8DC198E518F_12</vt:lpwstr>
  </property>
</Properties>
</file>